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0490" w14:textId="77777777" w:rsidR="00577FA7" w:rsidRPr="00A152AE" w:rsidRDefault="00577FA7" w:rsidP="00577FA7">
      <w:pPr>
        <w:tabs>
          <w:tab w:val="left" w:pos="2956"/>
        </w:tabs>
        <w:jc w:val="right"/>
        <w:rPr>
          <w:rFonts w:eastAsia="Lato" w:cstheme="minorHAnsi"/>
          <w:b/>
          <w:i/>
          <w:sz w:val="20"/>
          <w:szCs w:val="20"/>
        </w:rPr>
      </w:pPr>
      <w:r w:rsidRPr="00A152AE">
        <w:rPr>
          <w:rFonts w:eastAsia="Lato" w:cstheme="minorHAnsi"/>
          <w:b/>
          <w:i/>
          <w:sz w:val="20"/>
          <w:szCs w:val="20"/>
        </w:rPr>
        <w:t xml:space="preserve">Załącznik nr </w:t>
      </w:r>
      <w:r>
        <w:rPr>
          <w:rFonts w:eastAsia="Lato" w:cstheme="minorHAnsi"/>
          <w:b/>
          <w:i/>
          <w:sz w:val="20"/>
          <w:szCs w:val="20"/>
        </w:rPr>
        <w:t>1</w:t>
      </w:r>
      <w:r w:rsidRPr="00A152AE">
        <w:rPr>
          <w:rFonts w:eastAsia="Lato" w:cstheme="minorHAnsi"/>
          <w:b/>
          <w:i/>
          <w:sz w:val="20"/>
          <w:szCs w:val="20"/>
        </w:rPr>
        <w:t xml:space="preserve"> </w:t>
      </w:r>
      <w:r>
        <w:rPr>
          <w:rFonts w:eastAsia="Lato" w:cstheme="minorHAnsi"/>
          <w:b/>
          <w:i/>
          <w:sz w:val="20"/>
          <w:szCs w:val="20"/>
        </w:rPr>
        <w:t>O</w:t>
      </w:r>
      <w:r w:rsidRPr="00A152AE">
        <w:rPr>
          <w:rFonts w:eastAsia="Lato" w:cstheme="minorHAnsi"/>
          <w:b/>
          <w:i/>
          <w:sz w:val="20"/>
          <w:szCs w:val="20"/>
        </w:rPr>
        <w:t>pis przedmiotu zamówienia</w:t>
      </w:r>
    </w:p>
    <w:p w14:paraId="52AFD244" w14:textId="77777777" w:rsidR="00577FA7" w:rsidRPr="00A152AE" w:rsidRDefault="00577FA7" w:rsidP="00577FA7">
      <w:pPr>
        <w:spacing w:after="60" w:line="276" w:lineRule="auto"/>
        <w:rPr>
          <w:rFonts w:eastAsia="Lato" w:cstheme="minorHAnsi"/>
          <w:sz w:val="20"/>
          <w:szCs w:val="20"/>
        </w:rPr>
      </w:pPr>
    </w:p>
    <w:p w14:paraId="3E225F42" w14:textId="77777777" w:rsidR="00577FA7" w:rsidRPr="00A152AE" w:rsidRDefault="00577FA7" w:rsidP="00577FA7">
      <w:pPr>
        <w:spacing w:after="60" w:line="276" w:lineRule="auto"/>
        <w:jc w:val="center"/>
        <w:rPr>
          <w:rFonts w:eastAsia="Lato" w:cstheme="minorHAnsi"/>
          <w:sz w:val="20"/>
          <w:szCs w:val="20"/>
        </w:rPr>
      </w:pPr>
    </w:p>
    <w:p w14:paraId="47AD37AD" w14:textId="77777777" w:rsidR="00577FA7" w:rsidRPr="000D4545" w:rsidRDefault="00577FA7" w:rsidP="00577FA7">
      <w:pPr>
        <w:spacing w:after="60" w:line="276" w:lineRule="auto"/>
        <w:jc w:val="center"/>
        <w:rPr>
          <w:rFonts w:eastAsia="Lato" w:cstheme="minorHAnsi"/>
          <w:b/>
          <w:bCs/>
        </w:rPr>
      </w:pPr>
      <w:r w:rsidRPr="000D4545">
        <w:rPr>
          <w:rFonts w:eastAsia="Lato" w:cstheme="minorHAnsi"/>
          <w:b/>
          <w:bCs/>
        </w:rPr>
        <w:t>OPIS PRZEDMIOTU ZAMÓWIENIA</w:t>
      </w:r>
    </w:p>
    <w:p w14:paraId="5B3DB360" w14:textId="77777777" w:rsidR="00577FA7" w:rsidRPr="00A152AE" w:rsidRDefault="00577FA7" w:rsidP="00577FA7">
      <w:pPr>
        <w:spacing w:after="60" w:line="276" w:lineRule="auto"/>
        <w:jc w:val="center"/>
        <w:rPr>
          <w:rFonts w:eastAsia="Lato" w:cstheme="minorHAnsi"/>
          <w:sz w:val="20"/>
          <w:szCs w:val="20"/>
        </w:rPr>
      </w:pPr>
    </w:p>
    <w:p w14:paraId="6917474F" w14:textId="77777777" w:rsidR="00577FA7" w:rsidRPr="00A152AE" w:rsidRDefault="00577FA7" w:rsidP="00577FA7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Zamawiający powierza, a Wykonawca przyjmuje za wynagrodzeniem wykonanie </w:t>
      </w:r>
      <w:r>
        <w:rPr>
          <w:rFonts w:eastAsia="Lato" w:cstheme="minorHAnsi"/>
          <w:sz w:val="20"/>
          <w:szCs w:val="20"/>
        </w:rPr>
        <w:t>o</w:t>
      </w:r>
      <w:r w:rsidRPr="00A152AE">
        <w:rPr>
          <w:rFonts w:eastAsia="Lato" w:cstheme="minorHAnsi"/>
          <w:sz w:val="20"/>
          <w:szCs w:val="20"/>
        </w:rPr>
        <w:t>pracowanie diagnozy społeczno - gospodarczej Obszaru Subregionu Zachodniego Województwa Śląskiego</w:t>
      </w:r>
      <w:r>
        <w:rPr>
          <w:rFonts w:eastAsia="Lato" w:cstheme="minorHAnsi"/>
          <w:sz w:val="20"/>
          <w:szCs w:val="20"/>
        </w:rPr>
        <w:t xml:space="preserve"> </w:t>
      </w:r>
      <w:r w:rsidRPr="0013180B">
        <w:rPr>
          <w:rFonts w:eastAsia="Lato" w:cstheme="minorHAnsi"/>
          <w:sz w:val="20"/>
          <w:szCs w:val="20"/>
        </w:rPr>
        <w:t>wraz ze wskazaniem celów i kierunków działań</w:t>
      </w:r>
      <w:r>
        <w:rPr>
          <w:rFonts w:eastAsia="Lato" w:cstheme="minorHAnsi"/>
          <w:sz w:val="20"/>
          <w:szCs w:val="20"/>
        </w:rPr>
        <w:t xml:space="preserve"> </w:t>
      </w:r>
      <w:r w:rsidRPr="00A152AE">
        <w:rPr>
          <w:rFonts w:eastAsia="Lato" w:cstheme="minorHAnsi"/>
          <w:i/>
          <w:sz w:val="20"/>
          <w:szCs w:val="20"/>
        </w:rPr>
        <w:t xml:space="preserve">, </w:t>
      </w:r>
      <w:r w:rsidRPr="00A152AE">
        <w:rPr>
          <w:rFonts w:eastAsia="Lato" w:cstheme="minorHAnsi"/>
          <w:sz w:val="20"/>
          <w:szCs w:val="20"/>
        </w:rPr>
        <w:t xml:space="preserve">zwanej dalej </w:t>
      </w:r>
      <w:r w:rsidRPr="00A152AE">
        <w:rPr>
          <w:rFonts w:eastAsia="Lato" w:cstheme="minorHAnsi"/>
          <w:i/>
          <w:sz w:val="20"/>
          <w:szCs w:val="20"/>
        </w:rPr>
        <w:t>Diagnozą</w:t>
      </w:r>
      <w:r w:rsidRPr="00A152AE">
        <w:rPr>
          <w:rFonts w:eastAsia="Lato" w:cstheme="minorHAnsi"/>
          <w:sz w:val="20"/>
          <w:szCs w:val="20"/>
        </w:rPr>
        <w:t>;</w:t>
      </w:r>
    </w:p>
    <w:p w14:paraId="3D178EF2" w14:textId="77777777" w:rsidR="00577FA7" w:rsidRDefault="00577FA7" w:rsidP="00577FA7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Pod określeniem „</w:t>
      </w:r>
      <w:r w:rsidRPr="00A152AE">
        <w:rPr>
          <w:rFonts w:eastAsia="Lato" w:cstheme="minorHAnsi"/>
          <w:i/>
          <w:sz w:val="20"/>
          <w:szCs w:val="20"/>
        </w:rPr>
        <w:t>diagnoza”</w:t>
      </w:r>
      <w:r w:rsidRPr="00A152AE">
        <w:rPr>
          <w:rFonts w:eastAsia="Lato" w:cstheme="minorHAnsi"/>
          <w:sz w:val="20"/>
          <w:szCs w:val="20"/>
        </w:rPr>
        <w:t xml:space="preserve"> Zamawiający rozumie efekt działań diagnostycznych, na który składają się łącznie: rozpoznanie, analiza i krytyczne opracowanie danych przedstawione w raporcie końcowym.</w:t>
      </w:r>
    </w:p>
    <w:p w14:paraId="4BD3AD4F" w14:textId="77777777" w:rsidR="00577FA7" w:rsidRPr="00A152AE" w:rsidRDefault="00577FA7" w:rsidP="00577FA7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 xml:space="preserve">Obszar Subregionu Zachodniego Województwa Śląskiego obejmuje powiaty: rybnicki, raciborski, wodzisławski oraz miasta na prawach powiatu: Jastrzębie–Zdrój, Rybnik oraz Żory. </w:t>
      </w:r>
    </w:p>
    <w:p w14:paraId="12AC8FE9" w14:textId="77777777" w:rsidR="00577FA7" w:rsidRPr="00A152AE" w:rsidRDefault="00577FA7" w:rsidP="00577FA7">
      <w:pPr>
        <w:numPr>
          <w:ilvl w:val="0"/>
          <w:numId w:val="33"/>
        </w:numPr>
        <w:spacing w:after="40" w:line="276" w:lineRule="auto"/>
        <w:ind w:left="284" w:hanging="284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Diagnoza będąca przedmiotem zamówienia powinna w sposób kompleksowy analizować w szczególności stan obecny, zidentyfikować potencjał i zagrożenia oraz dobre praktyki, obejmując co najmniej następujące obszary:</w:t>
      </w:r>
    </w:p>
    <w:p w14:paraId="011999D1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>A.</w:t>
      </w:r>
      <w:r w:rsidRPr="00D01063">
        <w:rPr>
          <w:rFonts w:cstheme="minorHAnsi"/>
          <w:sz w:val="20"/>
          <w:szCs w:val="20"/>
        </w:rPr>
        <w:t xml:space="preserve">   </w:t>
      </w:r>
      <w:r w:rsidRPr="00D01063">
        <w:rPr>
          <w:rFonts w:eastAsia="Lato" w:cstheme="minorHAnsi"/>
          <w:b/>
          <w:sz w:val="20"/>
          <w:szCs w:val="20"/>
        </w:rPr>
        <w:t>Ogólny</w:t>
      </w:r>
    </w:p>
    <w:p w14:paraId="4E2E94EE" w14:textId="77777777" w:rsidR="00577FA7" w:rsidRPr="00D01063" w:rsidRDefault="00577FA7" w:rsidP="00577FA7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sytuacja demograficzna Subregionu Zachodniego Województwa Śląskiego; procesy i wyzwania demograficzne w subregionie z uwzględnieniem migracji wewnętrznych oraz zagranicznych w ramach Subregionu;</w:t>
      </w:r>
    </w:p>
    <w:p w14:paraId="6C145C88" w14:textId="77777777" w:rsidR="00577FA7" w:rsidRPr="00D01063" w:rsidRDefault="00577FA7" w:rsidP="00577FA7">
      <w:pPr>
        <w:numPr>
          <w:ilvl w:val="0"/>
          <w:numId w:val="35"/>
        </w:numPr>
        <w:shd w:val="clear" w:color="auto" w:fill="FFFFFF"/>
        <w:spacing w:after="0" w:line="276" w:lineRule="auto"/>
        <w:ind w:left="70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ogólna sytuacja gospodarcza Subregionu Zachodniego Województwa Śląskiego; struktura gospodarcza oraz uwarunkowania rozwoju gospodarczego;</w:t>
      </w:r>
    </w:p>
    <w:p w14:paraId="642EAC30" w14:textId="77777777" w:rsidR="00577FA7" w:rsidRPr="00D01063" w:rsidRDefault="00577FA7" w:rsidP="00577FA7">
      <w:pPr>
        <w:numPr>
          <w:ilvl w:val="0"/>
          <w:numId w:val="35"/>
        </w:numPr>
        <w:shd w:val="clear" w:color="auto" w:fill="FFFFFF"/>
        <w:spacing w:after="0" w:line="276" w:lineRule="auto"/>
        <w:ind w:left="70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analizy powiązań funkcjonalnych wewnątrz subregionu oraz relacji z otoczeniem;</w:t>
      </w:r>
    </w:p>
    <w:p w14:paraId="6D90A518" w14:textId="77777777" w:rsidR="00577FA7" w:rsidRPr="00D01063" w:rsidRDefault="00577FA7" w:rsidP="00577FA7">
      <w:pPr>
        <w:numPr>
          <w:ilvl w:val="0"/>
          <w:numId w:val="35"/>
        </w:numPr>
        <w:shd w:val="clear" w:color="auto" w:fill="FFFFFF"/>
        <w:spacing w:after="0" w:line="276" w:lineRule="auto"/>
        <w:ind w:left="70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ocena potencjałów w zakresie wykreowania specjalizacji subregionu;</w:t>
      </w:r>
    </w:p>
    <w:p w14:paraId="611A8CFE" w14:textId="77777777" w:rsidR="00577FA7" w:rsidRPr="00D01063" w:rsidRDefault="00577FA7" w:rsidP="00577FA7">
      <w:pPr>
        <w:numPr>
          <w:ilvl w:val="0"/>
          <w:numId w:val="35"/>
        </w:numPr>
        <w:shd w:val="clear" w:color="auto" w:fill="FFFFFF"/>
        <w:spacing w:after="0" w:line="276" w:lineRule="auto"/>
        <w:ind w:left="70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kluczowe potencjały oraz wyzwania środowiskowe i transportowe.</w:t>
      </w:r>
    </w:p>
    <w:p w14:paraId="529FCF1A" w14:textId="77777777" w:rsidR="00577FA7" w:rsidRPr="00D01063" w:rsidRDefault="00577FA7" w:rsidP="00577FA7">
      <w:pPr>
        <w:shd w:val="clear" w:color="auto" w:fill="FFFFFF"/>
        <w:spacing w:after="0" w:line="276" w:lineRule="auto"/>
        <w:ind w:left="709"/>
        <w:jc w:val="both"/>
        <w:rPr>
          <w:rFonts w:eastAsia="Lato" w:cstheme="minorHAnsi"/>
          <w:sz w:val="20"/>
          <w:szCs w:val="20"/>
        </w:rPr>
      </w:pPr>
    </w:p>
    <w:p w14:paraId="57D908B0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 xml:space="preserve">B. Zróżnicowanie społeczne i aktywność zawodowa </w:t>
      </w:r>
    </w:p>
    <w:p w14:paraId="3C2F2586" w14:textId="77777777" w:rsidR="00577FA7" w:rsidRPr="00D01063" w:rsidRDefault="00577FA7" w:rsidP="00577FA7">
      <w:pPr>
        <w:numPr>
          <w:ilvl w:val="0"/>
          <w:numId w:val="36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zróżnicowanie społeczno-ekonomiczne, w tym sytuacja różnych grup społecznych z uwzględnieniem następujących przesłanek: płeć, wiek, pochodzenie społeczne, status społeczny, struktura wykształcenia, wskaźnik obciążenia demograficznego, przyrost migracyjny;</w:t>
      </w:r>
    </w:p>
    <w:p w14:paraId="77BF5A7F" w14:textId="77777777" w:rsidR="00577FA7" w:rsidRPr="00D01063" w:rsidRDefault="00577FA7" w:rsidP="00577FA7">
      <w:pPr>
        <w:numPr>
          <w:ilvl w:val="0"/>
          <w:numId w:val="36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 xml:space="preserve">ubóstwo, w tym, ubóstwo energetyczne, ubóstwo cyfrowe; mieszkalnictwo wspomagane i bezdomność; grupa ubogich pracujących; </w:t>
      </w:r>
    </w:p>
    <w:p w14:paraId="02FFABA8" w14:textId="77777777" w:rsidR="00577FA7" w:rsidRPr="00D01063" w:rsidRDefault="00577FA7" w:rsidP="00577FA7">
      <w:pPr>
        <w:numPr>
          <w:ilvl w:val="0"/>
          <w:numId w:val="36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bezrobocie i wykluczenie z rynku pracy, w tym: aktywność zawodowa i struktura bezrobocia w podziale na płeć, wiek, wykształcenie, stopień sprawności, miejsce zamieszkania,  z wyróżnieniem imigrantów, udział długotrwale bezrobotnych;</w:t>
      </w:r>
    </w:p>
    <w:p w14:paraId="256906B4" w14:textId="77777777" w:rsidR="00577FA7" w:rsidRPr="00D01063" w:rsidRDefault="00577FA7" w:rsidP="00577FA7">
      <w:pPr>
        <w:numPr>
          <w:ilvl w:val="0"/>
          <w:numId w:val="36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zatrudnienie w górnictwie, wpływ likwidacji kopalń na lokalny rynek pracy;</w:t>
      </w:r>
    </w:p>
    <w:p w14:paraId="404DF073" w14:textId="77777777" w:rsidR="00577FA7" w:rsidRPr="00D01063" w:rsidRDefault="00577FA7" w:rsidP="00577FA7">
      <w:pPr>
        <w:numPr>
          <w:ilvl w:val="0"/>
          <w:numId w:val="36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formy pomocy, możliwe obszary interwencji, pożądane wsparcie instytucjonalne w ramach kompetencji samorządów w odniesieniu do zwiększania spójności społecznej oraz wynikającymi z Diagnozy pożądanymi kierunkami rozwoju gospodarczego.</w:t>
      </w:r>
    </w:p>
    <w:p w14:paraId="090E54E8" w14:textId="37076A69" w:rsidR="00577FA7" w:rsidRDefault="00577FA7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328A21E0" w14:textId="78425F25" w:rsidR="00CA1668" w:rsidRDefault="00CA1668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2549074D" w14:textId="77777777" w:rsidR="00CA1668" w:rsidRPr="00D01063" w:rsidRDefault="00CA1668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05DBF5B1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bCs/>
          <w:sz w:val="20"/>
          <w:szCs w:val="20"/>
        </w:rPr>
      </w:pPr>
      <w:r w:rsidRPr="00D01063">
        <w:rPr>
          <w:rFonts w:eastAsia="Lato" w:cstheme="minorHAnsi"/>
          <w:b/>
          <w:bCs/>
          <w:sz w:val="20"/>
          <w:szCs w:val="20"/>
        </w:rPr>
        <w:t>C. Adaptacja do zmian klimatu, środowiska i jakości powietrza</w:t>
      </w:r>
    </w:p>
    <w:p w14:paraId="626D3D9F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lastRenderedPageBreak/>
        <w:t xml:space="preserve">niska emisja, z uwzględnieniem głównych źródeł ciepła w budynkach użyteczności publicznej, mieszkaniach komunalnych, prywatnych oraz w zabudowie jednorodzinnej; </w:t>
      </w:r>
    </w:p>
    <w:p w14:paraId="13E1F10E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sieci ciepłownicze;</w:t>
      </w:r>
    </w:p>
    <w:p w14:paraId="5DE955F7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udział OZE w produkcji energii elektrycznej i cieplnej;</w:t>
      </w:r>
    </w:p>
    <w:p w14:paraId="5B93C131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 xml:space="preserve"> koncentracja zanieczyszczeń powietrza;</w:t>
      </w:r>
    </w:p>
    <w:p w14:paraId="4E67542F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tereny zielone i rekreacyjne;</w:t>
      </w:r>
    </w:p>
    <w:p w14:paraId="6D1571AD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zanieczyszczenia komunikacyjne;</w:t>
      </w:r>
    </w:p>
    <w:p w14:paraId="6AB6FB8C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gospodarka wodno-ściekowa;</w:t>
      </w:r>
    </w:p>
    <w:p w14:paraId="08DD13E3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gospodarka wodna;</w:t>
      </w:r>
    </w:p>
    <w:p w14:paraId="24509FC4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 xml:space="preserve">gospodarka odpadami; </w:t>
      </w:r>
    </w:p>
    <w:p w14:paraId="440DF3CD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błękitno-zielona infrastruktura, mała retencja;</w:t>
      </w:r>
    </w:p>
    <w:p w14:paraId="664ED1E4" w14:textId="77777777" w:rsidR="00577FA7" w:rsidRPr="00D01063" w:rsidRDefault="00577FA7" w:rsidP="00577FA7">
      <w:pPr>
        <w:numPr>
          <w:ilvl w:val="0"/>
          <w:numId w:val="37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bioróżnorodność, środowisko naturalne.</w:t>
      </w:r>
    </w:p>
    <w:p w14:paraId="78D71089" w14:textId="77777777" w:rsidR="00577FA7" w:rsidRPr="00D01063" w:rsidRDefault="00577FA7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6DA24982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bCs/>
          <w:sz w:val="20"/>
          <w:szCs w:val="20"/>
        </w:rPr>
      </w:pPr>
      <w:r w:rsidRPr="00D01063">
        <w:rPr>
          <w:rFonts w:eastAsia="Lato" w:cstheme="minorHAnsi"/>
          <w:b/>
          <w:bCs/>
          <w:sz w:val="20"/>
          <w:szCs w:val="20"/>
        </w:rPr>
        <w:t>D</w:t>
      </w:r>
      <w:r w:rsidRPr="00D01063">
        <w:rPr>
          <w:rFonts w:eastAsia="Lato" w:cstheme="minorHAnsi"/>
          <w:sz w:val="20"/>
          <w:szCs w:val="20"/>
        </w:rPr>
        <w:t xml:space="preserve">. </w:t>
      </w:r>
      <w:r w:rsidRPr="00D01063">
        <w:rPr>
          <w:rFonts w:eastAsia="Lato" w:cstheme="minorHAnsi"/>
          <w:b/>
          <w:bCs/>
          <w:sz w:val="20"/>
          <w:szCs w:val="20"/>
        </w:rPr>
        <w:t xml:space="preserve">Infrastruktura mobilności </w:t>
      </w:r>
    </w:p>
    <w:p w14:paraId="05EAF63E" w14:textId="77777777" w:rsidR="00577FA7" w:rsidRPr="00D01063" w:rsidRDefault="00577FA7" w:rsidP="00577FA7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węzły/centra przesiadkowe, parkingi bike&amp;ride oraz park&amp;ride, miejsca obsługi podróżnych, połączenia pierwszej/ostatniej mili;</w:t>
      </w:r>
    </w:p>
    <w:p w14:paraId="21F55F4C" w14:textId="77777777" w:rsidR="00577FA7" w:rsidRPr="00D01063" w:rsidRDefault="00577FA7" w:rsidP="00577FA7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567" w:hanging="35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ograniczanie indywidualnego ruchu samochodowego  tj. wyznaczania stref wyłączonych, nadawania priorytetu dla transportu zbiorowego i alternatywnego, tworzenia buspasów, ścieżki rowerowe, chodniki;</w:t>
      </w:r>
    </w:p>
    <w:p w14:paraId="5D55B7FB" w14:textId="77777777" w:rsidR="00577FA7" w:rsidRPr="00D01063" w:rsidRDefault="00577FA7" w:rsidP="00577FA7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567" w:hanging="35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tabor, w tym tabor niskoemisyjny wraz z niezbędną infrastrukturą;</w:t>
      </w:r>
    </w:p>
    <w:p w14:paraId="3C7FFC10" w14:textId="77777777" w:rsidR="00577FA7" w:rsidRPr="00D01063" w:rsidRDefault="00577FA7" w:rsidP="00577FA7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567" w:hanging="35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systemy roweru miejskiego, mikromobilność, pojazdy autonomiczne, innowacyjne formy transportu zbiorowego car-sharing, wraz infrastrukturą;</w:t>
      </w:r>
    </w:p>
    <w:p w14:paraId="14F5D086" w14:textId="77777777" w:rsidR="00577FA7" w:rsidRPr="00D01063" w:rsidRDefault="00577FA7" w:rsidP="00577FA7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567" w:hanging="35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„mobilność jako usługa” tj. systemy wspólnego biletu, aplikacje mobilne, systemów informacji pasażerskiej, a także ITS.</w:t>
      </w:r>
    </w:p>
    <w:p w14:paraId="354D6EEF" w14:textId="77777777" w:rsidR="00577FA7" w:rsidRPr="00D01063" w:rsidRDefault="00577FA7" w:rsidP="00577FA7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76A5A0E3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>E. Rozwój gospodarczy i przedsiębiorczości</w:t>
      </w:r>
    </w:p>
    <w:p w14:paraId="4B1A0B0B" w14:textId="77777777" w:rsidR="00577FA7" w:rsidRPr="00D01063" w:rsidRDefault="00577FA7" w:rsidP="00577FA7">
      <w:pPr>
        <w:numPr>
          <w:ilvl w:val="0"/>
          <w:numId w:val="39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struktura gospodarki, potencjał przedsiębiorstw i ich rozlokowanie geograficzne, potencjał eksportowy, wpływ na lokalny rynek pracy, zatrudnienie seniorów, cudzoziemców; zawody deficytowe i nadwyżkowe; stabilność funkcjonowania przedsiębiorstw, liczba nowo zarejestrowanych i wyrejestrowanych przedsiębiorstw, średni czas funkcjonowania;</w:t>
      </w:r>
    </w:p>
    <w:p w14:paraId="41267219" w14:textId="77777777" w:rsidR="00577FA7" w:rsidRPr="00D01063" w:rsidRDefault="00577FA7" w:rsidP="00577FA7">
      <w:pPr>
        <w:numPr>
          <w:ilvl w:val="0"/>
          <w:numId w:val="39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 xml:space="preserve">rozwój przedsiębiorczości, w tym działalność instytucji otoczenia biznesu, działalność gminnych programów i powołanych spółek, struktura startupów i MŚP; </w:t>
      </w:r>
    </w:p>
    <w:p w14:paraId="7AF3FF65" w14:textId="77777777" w:rsidR="00577FA7" w:rsidRPr="00D01063" w:rsidRDefault="00577FA7" w:rsidP="00577FA7">
      <w:pPr>
        <w:numPr>
          <w:ilvl w:val="0"/>
          <w:numId w:val="39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atrakcyjność inwestycyjna, w tym analiza zachęt inwestycyjnych, terenów inwestycyjnych, działalność Specjalnych Stref Ekonomicznych;</w:t>
      </w:r>
    </w:p>
    <w:p w14:paraId="7D99CF7B" w14:textId="77777777" w:rsidR="00577FA7" w:rsidRPr="00D01063" w:rsidRDefault="00577FA7" w:rsidP="00577FA7">
      <w:pPr>
        <w:numPr>
          <w:ilvl w:val="0"/>
          <w:numId w:val="39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rewitalizacja przestrzeni miejskich, wykorzystanie terenów poprzemysłowych;</w:t>
      </w:r>
    </w:p>
    <w:p w14:paraId="10B9A363" w14:textId="77777777" w:rsidR="00577FA7" w:rsidRPr="00D01063" w:rsidRDefault="00577FA7" w:rsidP="00577FA7">
      <w:pPr>
        <w:numPr>
          <w:ilvl w:val="0"/>
          <w:numId w:val="39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  <w:highlight w:val="white"/>
        </w:rPr>
        <w:t xml:space="preserve">marka gospodarcza </w:t>
      </w:r>
      <w:r w:rsidRPr="00D01063">
        <w:rPr>
          <w:rFonts w:eastAsia="Lato" w:cstheme="minorHAnsi"/>
          <w:sz w:val="20"/>
          <w:szCs w:val="20"/>
        </w:rPr>
        <w:t>Subregionu Zachodniego</w:t>
      </w:r>
      <w:r w:rsidRPr="00D01063">
        <w:rPr>
          <w:rFonts w:eastAsia="Lato" w:cstheme="minorHAnsi"/>
          <w:sz w:val="20"/>
          <w:szCs w:val="20"/>
          <w:highlight w:val="white"/>
        </w:rPr>
        <w:t xml:space="preserve">, analiza działań w zakresie rozwoju gospodarczego, w tym analiza silnych i słabych stron obszaru społecznego i gospodarczego </w:t>
      </w:r>
      <w:r w:rsidRPr="00D01063">
        <w:rPr>
          <w:rFonts w:eastAsia="Lato" w:cstheme="minorHAnsi"/>
          <w:sz w:val="20"/>
          <w:szCs w:val="20"/>
        </w:rPr>
        <w:t>subregionu zachodniego województwa śląskiego</w:t>
      </w:r>
      <w:r w:rsidRPr="00D01063">
        <w:rPr>
          <w:rFonts w:eastAsia="Lato" w:cstheme="minorHAnsi"/>
          <w:sz w:val="20"/>
          <w:szCs w:val="20"/>
          <w:highlight w:val="white"/>
        </w:rPr>
        <w:t xml:space="preserve"> jako wyznaczników rozwoju i możliwych podstaw budowania marki</w:t>
      </w:r>
      <w:r w:rsidRPr="00D01063">
        <w:rPr>
          <w:rFonts w:eastAsia="Lato" w:cstheme="minorHAnsi"/>
          <w:sz w:val="20"/>
          <w:szCs w:val="20"/>
        </w:rPr>
        <w:t>;</w:t>
      </w:r>
    </w:p>
    <w:p w14:paraId="3CBDD0A0" w14:textId="77777777" w:rsidR="00577FA7" w:rsidRPr="00D01063" w:rsidRDefault="00577FA7" w:rsidP="00577FA7">
      <w:pPr>
        <w:numPr>
          <w:ilvl w:val="0"/>
          <w:numId w:val="39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rozwój przedsiębiorstw społecznych i ich wpływu pod kątem rynku pracy, rozwoju zatrudnienia, tworzenia miejsc pracy, branż, potencjału rozwoju jako pracodawcy;</w:t>
      </w:r>
    </w:p>
    <w:p w14:paraId="729C6AFA" w14:textId="77777777" w:rsidR="00577FA7" w:rsidRPr="00D01063" w:rsidRDefault="00577FA7" w:rsidP="00577FA7">
      <w:pPr>
        <w:numPr>
          <w:ilvl w:val="0"/>
          <w:numId w:val="39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formy pomocy, możliwe obszary interwencji, pożądane wsparcie instytucjonalne w ramach kompetencji samorządów w odniesieniu do zwiększania spójności społecznej oraz wynikającymi z diagnozy pożądanymi kierunkami rozwoju gospodarczego.</w:t>
      </w:r>
    </w:p>
    <w:p w14:paraId="75C0F19A" w14:textId="77777777" w:rsidR="00577FA7" w:rsidRPr="00D01063" w:rsidRDefault="00577FA7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060199A9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>F. Otoczenie instytucjonalne i usługi społeczne</w:t>
      </w:r>
    </w:p>
    <w:p w14:paraId="06708D7D" w14:textId="77777777" w:rsidR="00577FA7" w:rsidRPr="00D01063" w:rsidRDefault="00577FA7" w:rsidP="00577FA7">
      <w:pPr>
        <w:numPr>
          <w:ilvl w:val="0"/>
          <w:numId w:val="40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lastRenderedPageBreak/>
        <w:t>instytucje rynku pracy, w tym potencjał organizacyjny, budżetowy, oferta instytucji rynku pracy (wojewódzkie i powiatowych urzędów pracy); działalność agencji pośrednictwa pracy i agencji zatrudnienia, w tym dla imigrantów; realizowane działania/projekty, współpraca na obszarze Subregionu;</w:t>
      </w:r>
    </w:p>
    <w:p w14:paraId="26F0A484" w14:textId="0EB78486" w:rsidR="00577FA7" w:rsidRPr="00D01063" w:rsidRDefault="00577FA7" w:rsidP="00577FA7">
      <w:pPr>
        <w:numPr>
          <w:ilvl w:val="0"/>
          <w:numId w:val="40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instytucje pomocy społecznej, realizatorzy działań, w tym organizacje pozarządowe; przeciwdziałanie przemocy, w tym przemocy domowej, dostępność miejsc tymczasowego pobytu oraz miejsc schronienia; dostępność żłobków i przedszkoli, ośrodków pomocy społecznej, dostępność domów opieki, opieki wytchnieniowej, paliatywnej, usług asystenckich i opiekuńczych, placówek wsparcia dziennego i</w:t>
      </w:r>
      <w:r w:rsidR="00CA1668">
        <w:rPr>
          <w:rFonts w:eastAsia="Lato" w:cstheme="minorHAnsi"/>
          <w:sz w:val="20"/>
          <w:szCs w:val="20"/>
        </w:rPr>
        <w:t> </w:t>
      </w:r>
      <w:r w:rsidRPr="00D01063">
        <w:rPr>
          <w:rFonts w:eastAsia="Lato" w:cstheme="minorHAnsi"/>
          <w:sz w:val="20"/>
          <w:szCs w:val="20"/>
        </w:rPr>
        <w:t>socjoterapii, zabezpieczenie społeczne osób starszych, dostępność usług oraz dostosowanie przestrzeni pod kątem potrzeb osób z niepełnosprawnościami;</w:t>
      </w:r>
    </w:p>
    <w:p w14:paraId="78E426F4" w14:textId="5C4FA405" w:rsidR="00577FA7" w:rsidRPr="00D01063" w:rsidRDefault="00577FA7" w:rsidP="00577FA7">
      <w:pPr>
        <w:numPr>
          <w:ilvl w:val="0"/>
          <w:numId w:val="40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zdrowie, w tym dostępność ośrodków zdrowia i oferowanych w nich usług, centrów rehabilitacji, dostęp do opieki specjalistycznej, dostęp do leczenia psychiatrycznego oraz psychoterapii, dostępność usług z</w:t>
      </w:r>
      <w:r w:rsidR="00CA1668">
        <w:rPr>
          <w:rFonts w:eastAsia="Lato" w:cstheme="minorHAnsi"/>
          <w:sz w:val="20"/>
          <w:szCs w:val="20"/>
        </w:rPr>
        <w:t> </w:t>
      </w:r>
      <w:r w:rsidRPr="00D01063">
        <w:rPr>
          <w:rFonts w:eastAsia="Lato" w:cstheme="minorHAnsi"/>
          <w:sz w:val="20"/>
          <w:szCs w:val="20"/>
        </w:rPr>
        <w:t>zakresu psychiatrii i psychoterapii skierowanych do poszczególnych grup społecznych, np. psychiatria młodzieżowa;</w:t>
      </w:r>
    </w:p>
    <w:p w14:paraId="63B75806" w14:textId="77777777" w:rsidR="00577FA7" w:rsidRPr="00D01063" w:rsidRDefault="00577FA7" w:rsidP="00577FA7">
      <w:pPr>
        <w:numPr>
          <w:ilvl w:val="0"/>
          <w:numId w:val="40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 xml:space="preserve">komplementarność usług w ramach gminnego systemu pomocy społecznej, zdrowotnej, przeciwdziałania bezrobociu i przeciwdziałania wykluczeniu społecznemu; </w:t>
      </w:r>
    </w:p>
    <w:p w14:paraId="0BB8C1EA" w14:textId="77777777" w:rsidR="00577FA7" w:rsidRPr="00D01063" w:rsidRDefault="00577FA7" w:rsidP="00577FA7">
      <w:pPr>
        <w:numPr>
          <w:ilvl w:val="0"/>
          <w:numId w:val="40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rozwój mieszkalnictwa społecznego, potencjał gmin w tym zakresie, w tym w kontekście deinstytucjonalizacji;</w:t>
      </w:r>
    </w:p>
    <w:p w14:paraId="49F3D86B" w14:textId="77777777" w:rsidR="00577FA7" w:rsidRPr="00D01063" w:rsidRDefault="00577FA7" w:rsidP="00577FA7">
      <w:pPr>
        <w:numPr>
          <w:ilvl w:val="0"/>
          <w:numId w:val="40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formy pomocy, możliwe obszary interwencji, pożądane wsparcie instytucjonalne w ramach kompetencji samorządów w odniesieniu do zwiększania spójności społecznej oraz wynikającymi z diagnozy pożądanymi kierunkami rozwoju gospodarczego.</w:t>
      </w:r>
    </w:p>
    <w:p w14:paraId="2AC2535E" w14:textId="77777777" w:rsidR="00577FA7" w:rsidRPr="00D01063" w:rsidRDefault="00577FA7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7C051676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 xml:space="preserve">G. Edukacja i oświata </w:t>
      </w:r>
    </w:p>
    <w:p w14:paraId="6A3B9A7C" w14:textId="77777777" w:rsidR="00577FA7" w:rsidRPr="00D01063" w:rsidRDefault="00577FA7" w:rsidP="00577FA7">
      <w:pPr>
        <w:numPr>
          <w:ilvl w:val="0"/>
          <w:numId w:val="41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dostępność do edukacji na różnych poziomach kształcenia, w tym zróżnicowanie poziomów kształcenia w ramach subregionu zachodniego województwa śląskiego, infrastruktura edukacyjna, dostępność zajęć pozalekcyjnych, dostępność transportowa, migracje edukacyjne w ramach regionu i poza Subregionem;</w:t>
      </w:r>
    </w:p>
    <w:p w14:paraId="0BA27D5D" w14:textId="15D5BE4D" w:rsidR="00577FA7" w:rsidRPr="00D01063" w:rsidRDefault="00577FA7" w:rsidP="00577FA7">
      <w:pPr>
        <w:numPr>
          <w:ilvl w:val="0"/>
          <w:numId w:val="41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nauka, szkolnictwo zawodowe i wyższe, w tym kształcenie w branżach deficytowych i nadwyżkowych, dostosowanie kierunków kształcenia do lokalnej gospodarki; kompetencje przyszłości, kierunki kształcenia i adekwatność do potrzeb rynku pracy; współpraca szkół zawodowych i uczelni z</w:t>
      </w:r>
      <w:r w:rsidR="00CA1668">
        <w:rPr>
          <w:rFonts w:eastAsia="Lato" w:cstheme="minorHAnsi"/>
          <w:sz w:val="20"/>
          <w:szCs w:val="20"/>
        </w:rPr>
        <w:t> </w:t>
      </w:r>
      <w:r w:rsidRPr="00D01063">
        <w:rPr>
          <w:rFonts w:eastAsia="Lato" w:cstheme="minorHAnsi"/>
          <w:sz w:val="20"/>
          <w:szCs w:val="20"/>
        </w:rPr>
        <w:t>przedsiębiorstwami  i instytucjami otoczenia biznesu, wynalazki i wzory użytkowe, projekty B+R; edukacja dorosłych  i przebranżowienie;</w:t>
      </w:r>
    </w:p>
    <w:p w14:paraId="73B004FD" w14:textId="77777777" w:rsidR="00577FA7" w:rsidRPr="00D01063" w:rsidRDefault="00577FA7" w:rsidP="00577FA7">
      <w:pPr>
        <w:numPr>
          <w:ilvl w:val="0"/>
          <w:numId w:val="41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formy pomocy, możliwe obszary interwencji, pożądane wsparcie instytucjonalne w ramach kompetencji samorządów w odniesieniu do zwiększania spójności społecznej oraz wynikającymi z diagnozy pożądanymi kierunkami rozwoju gospodarczego.</w:t>
      </w:r>
    </w:p>
    <w:p w14:paraId="42BC648E" w14:textId="77777777" w:rsidR="00577FA7" w:rsidRPr="00D01063" w:rsidRDefault="00577FA7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506A8529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 xml:space="preserve">H. Aktywność obywatelska, sektor pozarządowy i ekonomia społeczna </w:t>
      </w:r>
    </w:p>
    <w:p w14:paraId="21834D1D" w14:textId="77777777" w:rsidR="00577FA7" w:rsidRPr="00C73EF4" w:rsidRDefault="00577FA7" w:rsidP="00577FA7">
      <w:pPr>
        <w:pStyle w:val="NumPar1"/>
        <w:shd w:val="clear" w:color="auto" w:fill="FFFFFF"/>
        <w:spacing w:after="0" w:line="276" w:lineRule="auto"/>
        <w:ind w:left="567"/>
        <w:rPr>
          <w:rFonts w:asciiTheme="minorHAnsi" w:eastAsia="Lato" w:hAnsiTheme="minorHAnsi" w:cstheme="minorHAnsi"/>
          <w:sz w:val="20"/>
          <w:szCs w:val="20"/>
        </w:rPr>
      </w:pPr>
      <w:r w:rsidRPr="00C73EF4">
        <w:rPr>
          <w:rFonts w:asciiTheme="minorHAnsi" w:eastAsia="Lato" w:hAnsiTheme="minorHAnsi" w:cstheme="minorHAnsi"/>
          <w:sz w:val="20"/>
          <w:szCs w:val="20"/>
        </w:rPr>
        <w:t>aktywność obywatelska, partycypacja, budżet obywatelski i wspieranie działalności OPP;</w:t>
      </w:r>
    </w:p>
    <w:p w14:paraId="4532157F" w14:textId="42C44569" w:rsidR="00577FA7" w:rsidRPr="00D01063" w:rsidRDefault="00577FA7" w:rsidP="00577FA7">
      <w:pPr>
        <w:numPr>
          <w:ilvl w:val="0"/>
          <w:numId w:val="11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działania organizacji pozarządowych, w tym charakterystyka sektora ze względu na zakres usług, typ działalności (gospodarcza, nieodpłatna); grupy nieformalne i ruchy społeczne w Subregionie Zachodnim, wspieranie działania organizacji pozarządowych, w tym otwarte konkursy ofert, zadania realizowane w</w:t>
      </w:r>
      <w:r w:rsidR="00CA1668">
        <w:rPr>
          <w:rFonts w:eastAsia="Lato" w:cstheme="minorHAnsi"/>
          <w:sz w:val="20"/>
          <w:szCs w:val="20"/>
        </w:rPr>
        <w:t> </w:t>
      </w:r>
      <w:r w:rsidRPr="00D01063">
        <w:rPr>
          <w:rFonts w:eastAsia="Lato" w:cstheme="minorHAnsi"/>
          <w:sz w:val="20"/>
          <w:szCs w:val="20"/>
        </w:rPr>
        <w:t xml:space="preserve">trybie zleconym, udzielanie zamówień organizacjom; </w:t>
      </w:r>
    </w:p>
    <w:p w14:paraId="2D6F7950" w14:textId="77777777" w:rsidR="00577FA7" w:rsidRPr="00D01063" w:rsidRDefault="00577FA7" w:rsidP="00577FA7">
      <w:pPr>
        <w:numPr>
          <w:ilvl w:val="0"/>
          <w:numId w:val="11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 xml:space="preserve">stopień rozwoju ekonomii społecznej, w tym podmiotów ekonomii społecznej (PES) i przedsiębiorstw społecznych (PS) - typy wg obowiązującego ministerialnego podziału dot. podmiotów ekonomii społecznej, realizacja i tryby zlecania usług PES i PS przez gminy w ramach PZP, potencjał do realizacji </w:t>
      </w:r>
      <w:r w:rsidRPr="00D01063">
        <w:rPr>
          <w:rFonts w:eastAsia="Lato" w:cstheme="minorHAnsi"/>
          <w:sz w:val="20"/>
          <w:szCs w:val="20"/>
        </w:rPr>
        <w:lastRenderedPageBreak/>
        <w:t>zleconych przez gminy usług społecznych, ocena współpracy z biznesem. Ocena wpływu wsparcia Ośrodek Wsparcia Ekonomii Społecznej na rozwój PES i PS;</w:t>
      </w:r>
    </w:p>
    <w:p w14:paraId="288DB32D" w14:textId="77777777" w:rsidR="00577FA7" w:rsidRPr="00D01063" w:rsidRDefault="00577FA7" w:rsidP="00577FA7">
      <w:pPr>
        <w:numPr>
          <w:ilvl w:val="0"/>
          <w:numId w:val="11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formy pomocy, możliwe obszary interwencji, pożądane wsparcie instytucjonalne w ramach kompetencji samorządów w odniesieniu do zwiększania spójności społecznej oraz wynikającymi z Diagnozy pożądanymi kierunkami rozwoju społeczno-gospodarczego.</w:t>
      </w:r>
    </w:p>
    <w:p w14:paraId="5F1F9944" w14:textId="77777777" w:rsidR="00577FA7" w:rsidRPr="00D01063" w:rsidRDefault="00577FA7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5A47B053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 xml:space="preserve">I. Kultura </w:t>
      </w:r>
    </w:p>
    <w:p w14:paraId="0B444C34" w14:textId="77777777" w:rsidR="00577FA7" w:rsidRPr="00D01063" w:rsidRDefault="00577FA7" w:rsidP="00577FA7">
      <w:pPr>
        <w:numPr>
          <w:ilvl w:val="0"/>
          <w:numId w:val="42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kultura, w tym działanie instytucji i miejsc kultury, działania kulturalne, czas wolny oraz miejsca spędzania czasu wolnego; potencjał kulturotwórczy w lokalnych instytucjach, realizowanie współpracy międzysektorowej; charakterystyka działalności instytucji kultury - adresaci działań instytucji (grupy wiekowe);</w:t>
      </w:r>
    </w:p>
    <w:p w14:paraId="562C1785" w14:textId="19359405" w:rsidR="00577FA7" w:rsidRPr="00D01063" w:rsidRDefault="00577FA7" w:rsidP="00577FA7">
      <w:pPr>
        <w:numPr>
          <w:ilvl w:val="0"/>
          <w:numId w:val="42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dostępność instytucji kultury dla osób ze szczególnymi potrzebami oraz osób z doświadczeniem migracji i</w:t>
      </w:r>
      <w:r w:rsidR="00CA1668">
        <w:rPr>
          <w:rFonts w:eastAsia="Lato" w:cstheme="minorHAnsi"/>
          <w:sz w:val="20"/>
          <w:szCs w:val="20"/>
        </w:rPr>
        <w:t> </w:t>
      </w:r>
      <w:r w:rsidRPr="00D01063">
        <w:rPr>
          <w:rFonts w:eastAsia="Lato" w:cstheme="minorHAnsi"/>
          <w:sz w:val="20"/>
          <w:szCs w:val="20"/>
        </w:rPr>
        <w:t>innych grup marginalizowanych; dostępność cyfrowa oraz zaplecze techniczne do działań cyfrowych w</w:t>
      </w:r>
      <w:r w:rsidR="00CA1668">
        <w:rPr>
          <w:rFonts w:eastAsia="Lato" w:cstheme="minorHAnsi"/>
          <w:sz w:val="20"/>
          <w:szCs w:val="20"/>
        </w:rPr>
        <w:t> </w:t>
      </w:r>
      <w:r w:rsidRPr="00D01063">
        <w:rPr>
          <w:rFonts w:eastAsia="Lato" w:cstheme="minorHAnsi"/>
          <w:sz w:val="20"/>
          <w:szCs w:val="20"/>
        </w:rPr>
        <w:t>instytucjach kultury;</w:t>
      </w:r>
    </w:p>
    <w:p w14:paraId="748F1EBB" w14:textId="77777777" w:rsidR="00577FA7" w:rsidRPr="00D01063" w:rsidRDefault="00577FA7" w:rsidP="00577FA7">
      <w:pPr>
        <w:numPr>
          <w:ilvl w:val="0"/>
          <w:numId w:val="42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formy pomocy, możliwe obszary interwencji, pożądane wsparcie instytucjonalne w ramach kompetencji samorządów w odniesieniu do zwiększania spójności społecznej oraz wynikającymi z Diagnozy pożądanymi kierunkami rozwoju gospodarczego.</w:t>
      </w:r>
    </w:p>
    <w:p w14:paraId="319AEED6" w14:textId="77777777" w:rsidR="00577FA7" w:rsidRPr="00D01063" w:rsidRDefault="00577FA7" w:rsidP="00577FA7">
      <w:p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</w:p>
    <w:p w14:paraId="1FC947CF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>J.</w:t>
      </w:r>
      <w:r w:rsidRPr="00D01063">
        <w:rPr>
          <w:rFonts w:cstheme="minorHAnsi"/>
          <w:sz w:val="20"/>
          <w:szCs w:val="20"/>
        </w:rPr>
        <w:t xml:space="preserve"> </w:t>
      </w:r>
      <w:r w:rsidRPr="00D01063">
        <w:rPr>
          <w:rFonts w:eastAsia="Lato" w:cstheme="minorHAnsi"/>
          <w:b/>
          <w:sz w:val="20"/>
          <w:szCs w:val="20"/>
        </w:rPr>
        <w:t xml:space="preserve">Turystyka </w:t>
      </w:r>
    </w:p>
    <w:p w14:paraId="07D48F4B" w14:textId="77777777" w:rsidR="00577FA7" w:rsidRPr="00D01063" w:rsidRDefault="00577FA7" w:rsidP="00577FA7">
      <w:pPr>
        <w:numPr>
          <w:ilvl w:val="0"/>
          <w:numId w:val="43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turystyka jako gałąź gospodarki, liczba i struktura podmiotów, profile podmiotów, liczba miejsc noclegowych, liczba turystów, skala i perspektywy zatrudnienia w tym sektorze;</w:t>
      </w:r>
    </w:p>
    <w:p w14:paraId="0089E17A" w14:textId="42996465" w:rsidR="00577FA7" w:rsidRPr="00D01063" w:rsidRDefault="00577FA7" w:rsidP="00577FA7">
      <w:pPr>
        <w:numPr>
          <w:ilvl w:val="0"/>
          <w:numId w:val="43"/>
        </w:numPr>
        <w:shd w:val="clear" w:color="auto" w:fill="FFFFFF"/>
        <w:spacing w:after="0" w:line="276" w:lineRule="auto"/>
        <w:ind w:left="567" w:hanging="39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dostępność infrastruktury i miejsc spędzania czasu wolnego, warunki korzystania przez mieszkańców z</w:t>
      </w:r>
      <w:r w:rsidR="00D35D39">
        <w:rPr>
          <w:rFonts w:eastAsia="Lato" w:cstheme="minorHAnsi"/>
          <w:sz w:val="20"/>
          <w:szCs w:val="20"/>
        </w:rPr>
        <w:t> </w:t>
      </w:r>
      <w:r w:rsidRPr="00D01063">
        <w:rPr>
          <w:rFonts w:eastAsia="Lato" w:cstheme="minorHAnsi"/>
          <w:sz w:val="20"/>
          <w:szCs w:val="20"/>
        </w:rPr>
        <w:t>oferty turystycznej i kulturalnej;</w:t>
      </w:r>
    </w:p>
    <w:p w14:paraId="449BC5C2" w14:textId="77777777" w:rsidR="00577FA7" w:rsidRPr="00D01063" w:rsidRDefault="00577FA7" w:rsidP="00577FA7">
      <w:pPr>
        <w:numPr>
          <w:ilvl w:val="0"/>
          <w:numId w:val="43"/>
        </w:numPr>
        <w:shd w:val="clear" w:color="auto" w:fill="FFFFFF"/>
        <w:spacing w:after="0" w:line="276" w:lineRule="auto"/>
        <w:ind w:left="567" w:hanging="39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kierunki rozwoju lub zmiany z uwzględnieniem globalnych zjawisk (np. pandemia), istniejący potencjał turystyczny;</w:t>
      </w:r>
    </w:p>
    <w:p w14:paraId="26FE8569" w14:textId="77777777" w:rsidR="00577FA7" w:rsidRPr="00D01063" w:rsidRDefault="00577FA7" w:rsidP="00577FA7">
      <w:pPr>
        <w:numPr>
          <w:ilvl w:val="0"/>
          <w:numId w:val="43"/>
        </w:numPr>
        <w:shd w:val="clear" w:color="auto" w:fill="FFFFFF"/>
        <w:spacing w:after="0" w:line="276" w:lineRule="auto"/>
        <w:ind w:left="567" w:hanging="39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struktura przedsiębiorstw branży turystycznej (pod kątem wielkości i lokalizacji);</w:t>
      </w:r>
    </w:p>
    <w:p w14:paraId="0D50DB99" w14:textId="77777777" w:rsidR="00577FA7" w:rsidRPr="00D01063" w:rsidRDefault="00577FA7" w:rsidP="00577FA7">
      <w:pPr>
        <w:numPr>
          <w:ilvl w:val="0"/>
          <w:numId w:val="43"/>
        </w:numPr>
        <w:shd w:val="clear" w:color="auto" w:fill="FFFFFF"/>
        <w:spacing w:after="0" w:line="276" w:lineRule="auto"/>
        <w:ind w:left="567" w:hanging="39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sieciowanie/pakietowanie usług turystycznych;</w:t>
      </w:r>
    </w:p>
    <w:p w14:paraId="720536E0" w14:textId="77777777" w:rsidR="00577FA7" w:rsidRPr="00D01063" w:rsidRDefault="00577FA7" w:rsidP="00577FA7">
      <w:pPr>
        <w:numPr>
          <w:ilvl w:val="0"/>
          <w:numId w:val="43"/>
        </w:numPr>
        <w:shd w:val="clear" w:color="auto" w:fill="FFFFFF"/>
        <w:spacing w:after="0" w:line="276" w:lineRule="auto"/>
        <w:ind w:left="567" w:hanging="39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sieć regionalnych tras rowerowych z uwzględnieniem niezbędnej infrastruktury towarzyszącej;</w:t>
      </w:r>
    </w:p>
    <w:p w14:paraId="4D17155A" w14:textId="77777777" w:rsidR="00577FA7" w:rsidRPr="00D01063" w:rsidRDefault="00577FA7" w:rsidP="00577FA7">
      <w:pPr>
        <w:numPr>
          <w:ilvl w:val="0"/>
          <w:numId w:val="43"/>
        </w:numPr>
        <w:shd w:val="clear" w:color="auto" w:fill="FFFFFF"/>
        <w:spacing w:after="0" w:line="276" w:lineRule="auto"/>
        <w:ind w:left="567" w:hanging="399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opis marki Kraina Górnej Odry.</w:t>
      </w:r>
    </w:p>
    <w:p w14:paraId="099AFFC8" w14:textId="77777777" w:rsidR="00577FA7" w:rsidRPr="00D01063" w:rsidRDefault="00577FA7" w:rsidP="00577FA7">
      <w:pPr>
        <w:shd w:val="clear" w:color="auto" w:fill="FFFFFF"/>
        <w:spacing w:after="0" w:line="276" w:lineRule="auto"/>
        <w:ind w:left="168"/>
        <w:jc w:val="both"/>
        <w:rPr>
          <w:rFonts w:eastAsia="Lato" w:cstheme="minorHAnsi"/>
          <w:sz w:val="20"/>
          <w:szCs w:val="20"/>
        </w:rPr>
      </w:pPr>
    </w:p>
    <w:p w14:paraId="1A534638" w14:textId="77777777" w:rsidR="00577FA7" w:rsidRPr="00D01063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b/>
          <w:sz w:val="20"/>
          <w:szCs w:val="20"/>
        </w:rPr>
      </w:pPr>
      <w:r w:rsidRPr="00D01063">
        <w:rPr>
          <w:rFonts w:eastAsia="Lato" w:cstheme="minorHAnsi"/>
          <w:b/>
          <w:sz w:val="20"/>
          <w:szCs w:val="20"/>
        </w:rPr>
        <w:t>K.</w:t>
      </w:r>
      <w:r w:rsidRPr="00D01063">
        <w:rPr>
          <w:rFonts w:cstheme="minorHAnsi"/>
          <w:sz w:val="20"/>
          <w:szCs w:val="20"/>
        </w:rPr>
        <w:t xml:space="preserve">  </w:t>
      </w:r>
      <w:r w:rsidRPr="00D01063">
        <w:rPr>
          <w:rFonts w:eastAsia="Lato" w:cstheme="minorHAnsi"/>
          <w:b/>
          <w:sz w:val="20"/>
          <w:szCs w:val="20"/>
        </w:rPr>
        <w:t xml:space="preserve">Finansowanie ze środków UE </w:t>
      </w:r>
    </w:p>
    <w:p w14:paraId="07B98C6B" w14:textId="77777777" w:rsidR="00577FA7" w:rsidRPr="00D01063" w:rsidRDefault="00577FA7" w:rsidP="00577FA7">
      <w:pPr>
        <w:numPr>
          <w:ilvl w:val="0"/>
          <w:numId w:val="44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wykorzystanie środków unijnych na działania związane z celami społecznymi, gospodarczymi i zdrowotnymi;</w:t>
      </w:r>
    </w:p>
    <w:p w14:paraId="744C8F94" w14:textId="77777777" w:rsidR="00577FA7" w:rsidRDefault="00577FA7" w:rsidP="00577FA7">
      <w:pPr>
        <w:numPr>
          <w:ilvl w:val="0"/>
          <w:numId w:val="44"/>
        </w:numPr>
        <w:shd w:val="clear" w:color="auto" w:fill="FFFFFF"/>
        <w:spacing w:after="0" w:line="276" w:lineRule="auto"/>
        <w:ind w:left="567"/>
        <w:jc w:val="both"/>
        <w:rPr>
          <w:rFonts w:eastAsia="Lato" w:cstheme="minorHAnsi"/>
          <w:sz w:val="20"/>
          <w:szCs w:val="20"/>
        </w:rPr>
      </w:pPr>
      <w:r w:rsidRPr="00D01063">
        <w:rPr>
          <w:rFonts w:eastAsia="Lato" w:cstheme="minorHAnsi"/>
          <w:sz w:val="20"/>
          <w:szCs w:val="20"/>
        </w:rPr>
        <w:t>formy pomocy, możliwe obszary interwencji, pożądane wsparcie instytucjonalne w ramach kompetencji samorządów w odniesieniu do zwiększania spójności społecznej oraz wynikającymi z Diagnozy pożądanymi kierunkami rozwoju gospodarczego.</w:t>
      </w:r>
    </w:p>
    <w:p w14:paraId="382D0F23" w14:textId="77777777" w:rsidR="00577FA7" w:rsidRPr="00730E02" w:rsidRDefault="00577FA7" w:rsidP="00577FA7">
      <w:pPr>
        <w:shd w:val="clear" w:color="auto" w:fill="FFFFFF"/>
        <w:spacing w:after="0" w:line="276" w:lineRule="auto"/>
        <w:jc w:val="both"/>
        <w:rPr>
          <w:rFonts w:eastAsia="Lato" w:cstheme="minorHAnsi"/>
          <w:sz w:val="20"/>
          <w:szCs w:val="20"/>
        </w:rPr>
      </w:pPr>
    </w:p>
    <w:p w14:paraId="33AA7A9F" w14:textId="77777777" w:rsidR="00577FA7" w:rsidRPr="00730E02" w:rsidRDefault="00577FA7" w:rsidP="00577FA7">
      <w:pPr>
        <w:pStyle w:val="Akapitzlist"/>
        <w:numPr>
          <w:ilvl w:val="0"/>
          <w:numId w:val="33"/>
        </w:numPr>
        <w:ind w:left="284"/>
        <w:jc w:val="both"/>
        <w:rPr>
          <w:rFonts w:cstheme="minorHAnsi"/>
          <w:sz w:val="20"/>
          <w:szCs w:val="20"/>
        </w:rPr>
      </w:pPr>
      <w:r w:rsidRPr="00730E02">
        <w:rPr>
          <w:rFonts w:cstheme="minorHAnsi"/>
          <w:sz w:val="20"/>
          <w:szCs w:val="20"/>
        </w:rPr>
        <w:t>Przedstawiony katalog zagadnień ma charakter otwarty. Jeżeli w trakcie analizy zebranych danych Wykonawca stwierdzi, że występuje zagadnienie nie ujęte w ww. katalogu, mogące mieć wpływ na sytuację wewnętrzną lub wystąpienie zjawiska w przyszłości, może ująć je w Diagnozie po konsultacji z Zamawiającym.</w:t>
      </w:r>
    </w:p>
    <w:p w14:paraId="2E2EF57D" w14:textId="3F6D74CC" w:rsidR="00577FA7" w:rsidRPr="00730E02" w:rsidRDefault="00577FA7" w:rsidP="00577FA7">
      <w:pPr>
        <w:pStyle w:val="Akapitzlist"/>
        <w:numPr>
          <w:ilvl w:val="0"/>
          <w:numId w:val="33"/>
        </w:numPr>
        <w:ind w:left="284"/>
        <w:jc w:val="both"/>
        <w:rPr>
          <w:rFonts w:cstheme="minorHAnsi"/>
          <w:sz w:val="20"/>
          <w:szCs w:val="20"/>
        </w:rPr>
      </w:pPr>
      <w:r w:rsidRPr="00730E02">
        <w:rPr>
          <w:rFonts w:cstheme="minorHAnsi"/>
          <w:sz w:val="20"/>
          <w:szCs w:val="20"/>
        </w:rPr>
        <w:t>Analiza musi być przeprowadzona w oparciu o dostępne dane statystyczne lub inne dane, które zostaną wytworzone lub pozyskane i będą w dyspozycji Wykonawcy. Zamawiający zobowiązuje Wykonawcę do zaprezentowania najbardziej aktualnych danych. Dane statystyczne lub inne dane nie mogą być starsze niż z</w:t>
      </w:r>
      <w:r w:rsidR="00D35D39">
        <w:rPr>
          <w:rFonts w:cstheme="minorHAnsi"/>
          <w:sz w:val="20"/>
          <w:szCs w:val="20"/>
        </w:rPr>
        <w:t> </w:t>
      </w:r>
      <w:r w:rsidRPr="00730E02">
        <w:rPr>
          <w:rFonts w:cstheme="minorHAnsi"/>
          <w:sz w:val="20"/>
          <w:szCs w:val="20"/>
        </w:rPr>
        <w:t xml:space="preserve">roku 2019. W przypadku braku dostępności danych z roku 2019, dopuszcza się wykorzystanie danych </w:t>
      </w:r>
      <w:r w:rsidRPr="00730E02">
        <w:rPr>
          <w:rFonts w:cstheme="minorHAnsi"/>
          <w:sz w:val="20"/>
          <w:szCs w:val="20"/>
        </w:rPr>
        <w:lastRenderedPageBreak/>
        <w:t xml:space="preserve">pochodzących nie później niż z 2018 roku. Jeżeli w trakcie gromadzenia i analizy zebranych danych Wykonawca stwierdzi, że dla wzbogacenia analizy niezbędne jest odniesienie do wcześniejszych danych statystycznych, może ująć je w Diagnozie i we wnioskach po uzgodnieniu z Zamawiającym i z zastrzeżeniem, że dane te pochodzić będą najpóźniej z 2015 r., a przypadku danych pochodzących ze Narodowego Spisu Powszechnego Ludności i Mieszkań prowadzonego przez GUS – 2011 r.  </w:t>
      </w:r>
    </w:p>
    <w:p w14:paraId="5A8C7A13" w14:textId="5E7E41FA" w:rsidR="00577FA7" w:rsidRPr="0009556E" w:rsidRDefault="00577FA7" w:rsidP="00577FA7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284" w:hanging="284"/>
        <w:jc w:val="both"/>
        <w:rPr>
          <w:rFonts w:eastAsia="Lato" w:cstheme="minorHAnsi"/>
          <w:sz w:val="20"/>
          <w:szCs w:val="20"/>
        </w:rPr>
      </w:pPr>
      <w:r w:rsidRPr="0009556E">
        <w:rPr>
          <w:rFonts w:eastAsia="Lato" w:cstheme="minorHAnsi"/>
          <w:sz w:val="20"/>
          <w:szCs w:val="20"/>
        </w:rPr>
        <w:t>Należy dokonać analizy wskazanych niżej dokumentów, w celu zachowania zgodności i spójności ze Strategią Rozwoju Województwa Zielone Śląskie 2030 oraz dokumentami międzynarodowymi, krajowymi i</w:t>
      </w:r>
      <w:r w:rsidR="009E5A1C">
        <w:rPr>
          <w:rFonts w:eastAsia="Lato" w:cstheme="minorHAnsi"/>
          <w:sz w:val="20"/>
          <w:szCs w:val="20"/>
        </w:rPr>
        <w:t> </w:t>
      </w:r>
      <w:r w:rsidRPr="0009556E">
        <w:rPr>
          <w:rFonts w:eastAsia="Lato" w:cstheme="minorHAnsi"/>
          <w:sz w:val="20"/>
          <w:szCs w:val="20"/>
        </w:rPr>
        <w:t>regionalnymi, na podstawie których prowadzona</w:t>
      </w:r>
      <w:r>
        <w:rPr>
          <w:rFonts w:eastAsia="Lato" w:cstheme="minorHAnsi"/>
          <w:sz w:val="20"/>
          <w:szCs w:val="20"/>
        </w:rPr>
        <w:t xml:space="preserve"> </w:t>
      </w:r>
      <w:r w:rsidRPr="0009556E">
        <w:rPr>
          <w:rFonts w:eastAsia="Lato" w:cstheme="minorHAnsi"/>
          <w:sz w:val="20"/>
          <w:szCs w:val="20"/>
        </w:rPr>
        <w:t>jest polityka rozwoju:</w:t>
      </w:r>
    </w:p>
    <w:p w14:paraId="5A34178C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a)</w:t>
      </w:r>
      <w:r w:rsidRPr="0009556E">
        <w:rPr>
          <w:rFonts w:eastAsia="Lato" w:cstheme="minorHAnsi"/>
          <w:sz w:val="20"/>
          <w:szCs w:val="20"/>
        </w:rPr>
        <w:t xml:space="preserve"> Agenda na rzecz Zrównoważonego Rozwoju,</w:t>
      </w:r>
    </w:p>
    <w:p w14:paraId="1B783E3D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b)</w:t>
      </w:r>
      <w:r w:rsidRPr="0009556E">
        <w:rPr>
          <w:rFonts w:eastAsia="Lato" w:cstheme="minorHAnsi"/>
          <w:sz w:val="20"/>
          <w:szCs w:val="20"/>
        </w:rPr>
        <w:t xml:space="preserve"> Agenda Miejska 2030,</w:t>
      </w:r>
    </w:p>
    <w:p w14:paraId="6EF85E9C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c)</w:t>
      </w:r>
      <w:r w:rsidRPr="0009556E">
        <w:rPr>
          <w:rFonts w:eastAsia="Lato" w:cstheme="minorHAnsi"/>
          <w:sz w:val="20"/>
          <w:szCs w:val="20"/>
        </w:rPr>
        <w:t xml:space="preserve"> Agenda Terytorialna 2030,</w:t>
      </w:r>
    </w:p>
    <w:p w14:paraId="49526635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d)</w:t>
      </w:r>
      <w:r w:rsidRPr="0009556E">
        <w:rPr>
          <w:rFonts w:eastAsia="Lato" w:cstheme="minorHAnsi"/>
          <w:sz w:val="20"/>
          <w:szCs w:val="20"/>
        </w:rPr>
        <w:t xml:space="preserve"> Nowa Karta Lipska,</w:t>
      </w:r>
    </w:p>
    <w:p w14:paraId="7927C981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e)</w:t>
      </w:r>
      <w:r w:rsidRPr="0009556E">
        <w:rPr>
          <w:rFonts w:eastAsia="Lato" w:cstheme="minorHAnsi"/>
          <w:sz w:val="20"/>
          <w:szCs w:val="20"/>
        </w:rPr>
        <w:t xml:space="preserve"> Plan Odbudowy dla Europy,</w:t>
      </w:r>
    </w:p>
    <w:p w14:paraId="066A5A4B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f)</w:t>
      </w:r>
      <w:r w:rsidRPr="0009556E">
        <w:rPr>
          <w:rFonts w:eastAsia="Lato" w:cstheme="minorHAnsi"/>
          <w:sz w:val="20"/>
          <w:szCs w:val="20"/>
        </w:rPr>
        <w:t xml:space="preserve"> Europejski Zielony Ład,</w:t>
      </w:r>
    </w:p>
    <w:p w14:paraId="3916AF9C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g)</w:t>
      </w:r>
      <w:r w:rsidRPr="0009556E">
        <w:rPr>
          <w:rFonts w:eastAsia="Lato" w:cstheme="minorHAnsi"/>
          <w:sz w:val="20"/>
          <w:szCs w:val="20"/>
        </w:rPr>
        <w:t xml:space="preserve"> Rozporządzenie Parlamentu Europejskiego i Rady ustanawiające Fundusz na rzecz Sprawiedliwej Transformacji</w:t>
      </w:r>
      <w:r>
        <w:rPr>
          <w:rFonts w:eastAsia="Lato" w:cstheme="minorHAnsi"/>
          <w:sz w:val="20"/>
          <w:szCs w:val="20"/>
        </w:rPr>
        <w:t>,</w:t>
      </w:r>
    </w:p>
    <w:p w14:paraId="365BCEA3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h)</w:t>
      </w:r>
      <w:r w:rsidRPr="0009556E">
        <w:rPr>
          <w:rFonts w:eastAsia="Lato" w:cstheme="minorHAnsi"/>
          <w:sz w:val="20"/>
          <w:szCs w:val="20"/>
        </w:rPr>
        <w:t xml:space="preserve"> Umowa Partnerstwa dla realizacji polityki spójności 2021-2027 w Polsce </w:t>
      </w:r>
    </w:p>
    <w:p w14:paraId="7B130A52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i)</w:t>
      </w:r>
      <w:r w:rsidRPr="0009556E">
        <w:rPr>
          <w:rFonts w:eastAsia="Lato" w:cstheme="minorHAnsi"/>
          <w:sz w:val="20"/>
          <w:szCs w:val="20"/>
        </w:rPr>
        <w:t xml:space="preserve"> Krajowy Plan Odbudowy i Zwiększania Odporności </w:t>
      </w:r>
    </w:p>
    <w:p w14:paraId="247FD417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j)</w:t>
      </w:r>
      <w:r w:rsidRPr="0009556E">
        <w:rPr>
          <w:rFonts w:eastAsia="Lato" w:cstheme="minorHAnsi"/>
          <w:sz w:val="20"/>
          <w:szCs w:val="20"/>
        </w:rPr>
        <w:t xml:space="preserve"> Krajowy Plan Sprawiedliwej Transformacji (o ile dokument zostanie przyjęty)</w:t>
      </w:r>
    </w:p>
    <w:p w14:paraId="56F84A33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k)</w:t>
      </w:r>
      <w:r w:rsidRPr="0009556E">
        <w:rPr>
          <w:rFonts w:eastAsia="Lato" w:cstheme="minorHAnsi"/>
          <w:sz w:val="20"/>
          <w:szCs w:val="20"/>
        </w:rPr>
        <w:t xml:space="preserve"> Terytorialny Plan Sprawiedliwej Transformacji dla województwa śląskiego (o ile dokument zostanie przyjęty),</w:t>
      </w:r>
    </w:p>
    <w:p w14:paraId="0E436A2F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l)</w:t>
      </w:r>
      <w:r w:rsidRPr="0009556E">
        <w:rPr>
          <w:rFonts w:eastAsia="Lato" w:cstheme="minorHAnsi"/>
          <w:sz w:val="20"/>
          <w:szCs w:val="20"/>
        </w:rPr>
        <w:t xml:space="preserve"> Założenia aktualizacji Krajowej Polityki Miejskiej 2023,</w:t>
      </w:r>
    </w:p>
    <w:p w14:paraId="4B4D56E1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m)</w:t>
      </w:r>
      <w:r w:rsidRPr="0009556E">
        <w:rPr>
          <w:rFonts w:eastAsia="Lato" w:cstheme="minorHAnsi"/>
          <w:sz w:val="20"/>
          <w:szCs w:val="20"/>
        </w:rPr>
        <w:t xml:space="preserve"> Strategia na rzecz Odpowiedzialnego Rozwoju do roku 2020 (z perspektywą do 2030 r.),</w:t>
      </w:r>
    </w:p>
    <w:p w14:paraId="710ACC5A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n)</w:t>
      </w:r>
      <w:r w:rsidRPr="0009556E">
        <w:rPr>
          <w:rFonts w:eastAsia="Lato" w:cstheme="minorHAnsi"/>
          <w:sz w:val="20"/>
          <w:szCs w:val="20"/>
        </w:rPr>
        <w:t xml:space="preserve"> Krajowa Strategia Rozwoju Regionalnego 2030,</w:t>
      </w:r>
    </w:p>
    <w:p w14:paraId="464E9800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 xml:space="preserve">o) </w:t>
      </w:r>
      <w:r w:rsidRPr="0009556E">
        <w:rPr>
          <w:rFonts w:eastAsia="Lato" w:cstheme="minorHAnsi"/>
          <w:sz w:val="20"/>
          <w:szCs w:val="20"/>
        </w:rPr>
        <w:t>Nowy Ład (o ile dokument zostanie przyjęty)</w:t>
      </w:r>
    </w:p>
    <w:p w14:paraId="502A02DA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p)</w:t>
      </w:r>
      <w:r w:rsidRPr="0009556E">
        <w:rPr>
          <w:rFonts w:eastAsia="Lato" w:cstheme="minorHAnsi"/>
          <w:sz w:val="20"/>
          <w:szCs w:val="20"/>
        </w:rPr>
        <w:t xml:space="preserve"> Koncepcja Przestrzennego Zagospodarowania Kraju 2030,</w:t>
      </w:r>
    </w:p>
    <w:p w14:paraId="76BC50A4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r)</w:t>
      </w:r>
      <w:r w:rsidRPr="0009556E">
        <w:rPr>
          <w:rFonts w:eastAsia="Lato" w:cstheme="minorHAnsi"/>
          <w:sz w:val="20"/>
          <w:szCs w:val="20"/>
        </w:rPr>
        <w:t xml:space="preserve"> Plan Zagospodarowania Przestrzennego Województwa Śląskiego 2020+,</w:t>
      </w:r>
    </w:p>
    <w:p w14:paraId="316E8F8D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s)</w:t>
      </w:r>
      <w:r w:rsidRPr="0009556E">
        <w:rPr>
          <w:rFonts w:eastAsia="Lato" w:cstheme="minorHAnsi"/>
          <w:sz w:val="20"/>
          <w:szCs w:val="20"/>
        </w:rPr>
        <w:t xml:space="preserve"> Strategia Regionalnych Inwestycji Terytorialnych Subregionu Zachodniego Województwa Śląskiego na lata 2014-2020,</w:t>
      </w:r>
    </w:p>
    <w:p w14:paraId="7985E451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t)</w:t>
      </w:r>
      <w:r w:rsidRPr="0009556E">
        <w:rPr>
          <w:rFonts w:eastAsia="Lato" w:cstheme="minorHAnsi"/>
          <w:sz w:val="20"/>
          <w:szCs w:val="20"/>
        </w:rPr>
        <w:t xml:space="preserve"> Regionalna Strategia Innowacji Województwa Śląskiego,</w:t>
      </w:r>
    </w:p>
    <w:p w14:paraId="2094FE4D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u)</w:t>
      </w:r>
      <w:r w:rsidRPr="0009556E">
        <w:rPr>
          <w:rFonts w:eastAsia="Lato" w:cstheme="minorHAnsi"/>
          <w:sz w:val="20"/>
          <w:szCs w:val="20"/>
        </w:rPr>
        <w:t xml:space="preserve"> Strategia Rozwoju Społeczeństwa Informacyjnego Województwa Śląskiego 2020+,</w:t>
      </w:r>
    </w:p>
    <w:p w14:paraId="0EEC81A7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w)</w:t>
      </w:r>
      <w:r w:rsidRPr="0009556E">
        <w:rPr>
          <w:rFonts w:eastAsia="Lato" w:cstheme="minorHAnsi"/>
          <w:sz w:val="20"/>
          <w:szCs w:val="20"/>
        </w:rPr>
        <w:t xml:space="preserve"> Strategia Polityki Społecznej Województwa Śląskiego na lata 2006-2020.</w:t>
      </w:r>
    </w:p>
    <w:p w14:paraId="2236A78E" w14:textId="77777777" w:rsidR="00577FA7" w:rsidRPr="0009556E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y)</w:t>
      </w:r>
      <w:r w:rsidRPr="0009556E">
        <w:rPr>
          <w:rFonts w:eastAsia="Lato" w:cstheme="minorHAnsi"/>
          <w:sz w:val="20"/>
          <w:szCs w:val="20"/>
        </w:rPr>
        <w:t xml:space="preserve"> Program Rozwoju Technologii Województwa Śląskiego na lata 2019-2030,</w:t>
      </w:r>
    </w:p>
    <w:p w14:paraId="25C6BBCB" w14:textId="77777777" w:rsidR="00577FA7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z)</w:t>
      </w:r>
      <w:r w:rsidRPr="0009556E">
        <w:rPr>
          <w:rFonts w:eastAsia="Lato" w:cstheme="minorHAnsi"/>
          <w:sz w:val="20"/>
          <w:szCs w:val="20"/>
        </w:rPr>
        <w:t xml:space="preserve"> Strategia dla Rozwoju Polski Południowej w obszarze województw małopolskiego i śląskiego do roku 2020.</w:t>
      </w:r>
    </w:p>
    <w:p w14:paraId="541F1FFB" w14:textId="77777777" w:rsidR="00577FA7" w:rsidRDefault="00577FA7" w:rsidP="00577FA7">
      <w:pPr>
        <w:shd w:val="clear" w:color="auto" w:fill="FFFFFF"/>
        <w:spacing w:after="0" w:line="276" w:lineRule="auto"/>
        <w:ind w:left="284"/>
        <w:jc w:val="both"/>
        <w:rPr>
          <w:rFonts w:eastAsia="Lato" w:cstheme="minorHAnsi"/>
          <w:sz w:val="20"/>
          <w:szCs w:val="20"/>
        </w:rPr>
      </w:pPr>
    </w:p>
    <w:p w14:paraId="491AB3BA" w14:textId="0A0E3208" w:rsidR="00577FA7" w:rsidRPr="007F26E2" w:rsidRDefault="00577FA7" w:rsidP="00577FA7">
      <w:pPr>
        <w:shd w:val="clear" w:color="auto" w:fill="FFFFFF"/>
        <w:spacing w:line="276" w:lineRule="auto"/>
        <w:jc w:val="both"/>
        <w:rPr>
          <w:rFonts w:eastAsia="Lato" w:cstheme="minorHAnsi"/>
          <w:color w:val="FF0000"/>
          <w:sz w:val="20"/>
          <w:szCs w:val="20"/>
        </w:rPr>
      </w:pPr>
      <w:r>
        <w:rPr>
          <w:rFonts w:eastAsia="Lato" w:cstheme="minorHAnsi"/>
          <w:sz w:val="20"/>
          <w:szCs w:val="20"/>
        </w:rPr>
        <w:t xml:space="preserve">6. </w:t>
      </w:r>
      <w:r w:rsidRPr="00730E02">
        <w:rPr>
          <w:rFonts w:eastAsia="Lato" w:cstheme="minorHAnsi"/>
          <w:sz w:val="20"/>
          <w:szCs w:val="20"/>
        </w:rPr>
        <w:t>Diagnoza zawierać będzie syntezę przeprowadzonego diagnozowania zawierającą wnioski końcowe i</w:t>
      </w:r>
      <w:r w:rsidR="009E5A1C">
        <w:rPr>
          <w:rFonts w:eastAsia="Lato" w:cstheme="minorHAnsi"/>
          <w:sz w:val="20"/>
          <w:szCs w:val="20"/>
        </w:rPr>
        <w:t> </w:t>
      </w:r>
      <w:r w:rsidRPr="00730E02">
        <w:rPr>
          <w:rFonts w:eastAsia="Lato" w:cstheme="minorHAnsi"/>
          <w:sz w:val="20"/>
          <w:szCs w:val="20"/>
        </w:rPr>
        <w:t>rekomendacje wskazujące kluczowe do podjęcia działania, a także propozycję strategicznych celów</w:t>
      </w:r>
      <w:r w:rsidR="009E5A1C">
        <w:rPr>
          <w:rFonts w:eastAsia="Lato" w:cstheme="minorHAnsi"/>
          <w:sz w:val="20"/>
          <w:szCs w:val="20"/>
        </w:rPr>
        <w:t xml:space="preserve"> i kierunków działań</w:t>
      </w:r>
      <w:r w:rsidRPr="00730E02">
        <w:rPr>
          <w:rFonts w:eastAsia="Lato" w:cstheme="minorHAnsi"/>
          <w:sz w:val="20"/>
          <w:szCs w:val="20"/>
        </w:rPr>
        <w:t xml:space="preserve"> dla każdego z wyznaczonych obszarów w odniesieniu do zwiększania spójności społecznej oraz wynikającymi z diagnozy pożądanymi kierunkami rozwoju gospodarczego. Synteza wskaże obszary strategicznej interwencji, dla których niezbędne będzie podejmowanie wyżej wymienionych działań, np. zespoły gmin, zespoły miast, obszary sąsiadujące ze sobą w zależności od specyfiki. Synteza powinna obejmować przekrojowo zagadnienia dotyczące różnorodnych grup społecznych, zwłaszcza grup narażonych na wykluczenie. </w:t>
      </w:r>
    </w:p>
    <w:p w14:paraId="206DD4B8" w14:textId="77777777" w:rsidR="00577FA7" w:rsidRPr="00A152AE" w:rsidRDefault="00577FA7" w:rsidP="00577FA7">
      <w:pPr>
        <w:shd w:val="clear" w:color="auto" w:fill="FFFFFF"/>
        <w:spacing w:line="276" w:lineRule="auto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lastRenderedPageBreak/>
        <w:t>7</w:t>
      </w:r>
      <w:r w:rsidRPr="00A152AE">
        <w:rPr>
          <w:rFonts w:eastAsia="Lato" w:cstheme="minorHAnsi"/>
          <w:sz w:val="20"/>
          <w:szCs w:val="20"/>
        </w:rPr>
        <w:t>. Zamawiający oczekuje przedstawienia graficznego danych pozyskanych w postaci rycin (wykresy, diagramy, schematy, matryce, mapy, rysunki i ilustracje) w co najmniej 30% objętości tekstu. Opracowanie powinno być zgodne z księgą znaku Subregionu Zachodniego Województwa Śląskiego.  Wszystkie ryciny, fotografie i tabele powinny być przesłane jako osobne pliki w formatach doc, .docx, .odt, .rtf, xls, lub .xls, jpg i posiadać odpowiednią rozdzielczość, tj. co najmniej 300 dpi.</w:t>
      </w:r>
    </w:p>
    <w:p w14:paraId="30864AC5" w14:textId="5DEEF596" w:rsidR="00577FA7" w:rsidRPr="00730E02" w:rsidRDefault="00577FA7" w:rsidP="00577FA7">
      <w:pPr>
        <w:shd w:val="clear" w:color="auto" w:fill="FFFFFF"/>
        <w:spacing w:line="276" w:lineRule="auto"/>
        <w:jc w:val="both"/>
        <w:rPr>
          <w:rFonts w:eastAsia="Lato" w:cstheme="minorHAnsi"/>
          <w:color w:val="FF0000"/>
          <w:sz w:val="20"/>
          <w:szCs w:val="20"/>
        </w:rPr>
      </w:pPr>
      <w:r>
        <w:rPr>
          <w:rFonts w:eastAsia="Lato" w:cstheme="minorHAnsi"/>
          <w:sz w:val="20"/>
          <w:szCs w:val="20"/>
          <w:u w:val="single"/>
        </w:rPr>
        <w:t>8</w:t>
      </w:r>
      <w:r w:rsidRPr="00A152AE">
        <w:rPr>
          <w:rFonts w:eastAsia="Lato" w:cstheme="minorHAnsi"/>
          <w:sz w:val="20"/>
          <w:szCs w:val="20"/>
          <w:u w:val="single"/>
        </w:rPr>
        <w:t xml:space="preserve">. Zamawiający </w:t>
      </w:r>
      <w:r w:rsidRPr="00730E02">
        <w:rPr>
          <w:rFonts w:eastAsia="Lato" w:cstheme="minorHAnsi"/>
          <w:sz w:val="20"/>
          <w:szCs w:val="20"/>
          <w:u w:val="single"/>
        </w:rPr>
        <w:t xml:space="preserve">oczekuje opracowania diagnozy odpowiadającej w każdym z wymienionych w pkt. 3 obszarów, na pytania: </w:t>
      </w:r>
      <w:r w:rsidRPr="00730E02">
        <w:rPr>
          <w:rFonts w:eastAsia="Lato" w:cstheme="minorHAnsi"/>
          <w:b/>
          <w:bCs/>
          <w:sz w:val="20"/>
          <w:szCs w:val="20"/>
          <w:u w:val="single"/>
        </w:rPr>
        <w:t>jakie kluczowe działania, inicjatywy, interwencje i formy wsparcia należałoby przeprowadzić w celu osiągnięcia wyznaczonych celów strategicznych</w:t>
      </w:r>
      <w:r>
        <w:rPr>
          <w:rFonts w:eastAsia="Lato" w:cstheme="minorHAnsi"/>
          <w:b/>
          <w:bCs/>
          <w:sz w:val="20"/>
          <w:szCs w:val="20"/>
          <w:u w:val="single"/>
        </w:rPr>
        <w:t>.</w:t>
      </w:r>
      <w:r w:rsidRPr="00A152AE">
        <w:rPr>
          <w:rFonts w:eastAsia="Lato" w:cstheme="minorHAnsi"/>
          <w:sz w:val="20"/>
          <w:szCs w:val="20"/>
        </w:rPr>
        <w:t xml:space="preserve"> Przy wyznaczaniu działań Wykonawca zobowiązany jest do aktywnej współpracy z Zamawiającym</w:t>
      </w:r>
      <w:r w:rsidR="005028FB">
        <w:rPr>
          <w:rFonts w:eastAsia="Lato" w:cstheme="minorHAnsi"/>
          <w:sz w:val="20"/>
          <w:szCs w:val="20"/>
        </w:rPr>
        <w:t>.</w:t>
      </w:r>
      <w:r w:rsidRPr="00730E02">
        <w:rPr>
          <w:rFonts w:eastAsia="Lato" w:cstheme="minorHAnsi"/>
          <w:sz w:val="20"/>
          <w:szCs w:val="20"/>
        </w:rPr>
        <w:t xml:space="preserve"> Synteza wniosków z poszczególnych części Diagnozy powinna składać się w</w:t>
      </w:r>
      <w:r w:rsidR="009E5A1C">
        <w:rPr>
          <w:rFonts w:eastAsia="Lato" w:cstheme="minorHAnsi"/>
          <w:sz w:val="20"/>
          <w:szCs w:val="20"/>
        </w:rPr>
        <w:t> </w:t>
      </w:r>
      <w:r w:rsidRPr="00730E02">
        <w:rPr>
          <w:rFonts w:eastAsia="Lato" w:cstheme="minorHAnsi"/>
          <w:sz w:val="20"/>
          <w:szCs w:val="20"/>
        </w:rPr>
        <w:t>szczególności z:</w:t>
      </w:r>
    </w:p>
    <w:p w14:paraId="2AEF3CB0" w14:textId="77777777" w:rsidR="00577FA7" w:rsidRPr="00730E02" w:rsidRDefault="00577FA7" w:rsidP="00577FA7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propozycji działań (współpracy) w ramach Subregionu Zachodniego Województwa Śląskiego, zarówno w zakresie działań na poziomie regionalnym, jak i bezpośrednio samych samorządów;</w:t>
      </w:r>
    </w:p>
    <w:p w14:paraId="36F7EC9A" w14:textId="0C82035A" w:rsidR="00577FA7" w:rsidRPr="00730E02" w:rsidRDefault="00577FA7" w:rsidP="00577FA7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określenia działań wskazanych w dokumencie, wraz z potencjalnymi źródłami finansowania;</w:t>
      </w:r>
    </w:p>
    <w:p w14:paraId="10E305DC" w14:textId="77777777" w:rsidR="00577FA7" w:rsidRPr="00BE584C" w:rsidRDefault="00577FA7" w:rsidP="00577FA7">
      <w:pPr>
        <w:shd w:val="clear" w:color="auto" w:fill="FFFFFF"/>
        <w:spacing w:line="276" w:lineRule="auto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9</w:t>
      </w:r>
      <w:r w:rsidRPr="00BE584C">
        <w:rPr>
          <w:rFonts w:eastAsia="Lato" w:cstheme="minorHAnsi"/>
          <w:sz w:val="20"/>
          <w:szCs w:val="20"/>
        </w:rPr>
        <w:t xml:space="preserve">. Diagnoza powinna odnosić się do zaproponowanych w Strategii Regionalnych Inwestycji Terytorialnych Subregionu Zachodniego Województwa Śląskiego celów (strategicznych i tematycznych) względem obecnej sytuacji społeczno-gospodarczej i kierunków zmian, definiować “nowe” deficyty i obszary interwencji, w tym na rynku pracy wynikających z kryzysu (pandemia COVID 19, kryzys klimatyczny). </w:t>
      </w:r>
    </w:p>
    <w:p w14:paraId="70648C5B" w14:textId="77777777" w:rsidR="00577FA7" w:rsidRPr="00A152AE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10</w:t>
      </w:r>
      <w:r w:rsidRPr="00A152AE">
        <w:rPr>
          <w:rFonts w:eastAsia="Lato" w:cstheme="minorHAnsi"/>
          <w:sz w:val="20"/>
          <w:szCs w:val="20"/>
        </w:rPr>
        <w:t>. Zakres Diagnozy powinien obejmować:</w:t>
      </w:r>
    </w:p>
    <w:p w14:paraId="5C696B2E" w14:textId="77777777" w:rsidR="00577FA7" w:rsidRPr="00730E02" w:rsidRDefault="00577FA7" w:rsidP="00577FA7">
      <w:pPr>
        <w:shd w:val="clear" w:color="auto" w:fill="FFFFFF"/>
        <w:spacing w:after="120" w:line="276" w:lineRule="auto"/>
        <w:ind w:left="284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a.</w:t>
      </w:r>
      <w:r w:rsidRPr="00730E02">
        <w:rPr>
          <w:rFonts w:eastAsia="Lato" w:cstheme="minorHAnsi"/>
          <w:sz w:val="20"/>
          <w:szCs w:val="20"/>
        </w:rPr>
        <w:tab/>
        <w:t>wprowadzenie;</w:t>
      </w:r>
    </w:p>
    <w:p w14:paraId="5341A1BF" w14:textId="77777777" w:rsidR="00577FA7" w:rsidRPr="00730E02" w:rsidRDefault="00577FA7" w:rsidP="00577FA7">
      <w:pPr>
        <w:shd w:val="clear" w:color="auto" w:fill="FFFFFF"/>
        <w:spacing w:after="120" w:line="276" w:lineRule="auto"/>
        <w:ind w:left="284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b.</w:t>
      </w:r>
      <w:r w:rsidRPr="00730E02">
        <w:rPr>
          <w:rFonts w:eastAsia="Lato" w:cstheme="minorHAnsi"/>
          <w:sz w:val="20"/>
          <w:szCs w:val="20"/>
        </w:rPr>
        <w:tab/>
        <w:t>uwarunkowania, w tym charakterystykę Subregionu Zachodniego Województwa Śląskiego jako całości;</w:t>
      </w:r>
    </w:p>
    <w:p w14:paraId="17E6F4A8" w14:textId="77777777" w:rsidR="00577FA7" w:rsidRPr="00730E02" w:rsidRDefault="00577FA7" w:rsidP="00577FA7">
      <w:pPr>
        <w:shd w:val="clear" w:color="auto" w:fill="FFFFFF"/>
        <w:spacing w:after="120" w:line="276" w:lineRule="auto"/>
        <w:ind w:left="284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c.</w:t>
      </w:r>
      <w:r w:rsidRPr="00730E02">
        <w:rPr>
          <w:rFonts w:eastAsia="Lato" w:cstheme="minorHAnsi"/>
          <w:sz w:val="20"/>
          <w:szCs w:val="20"/>
        </w:rPr>
        <w:tab/>
        <w:t xml:space="preserve">identyfikację podstawowych problemów; </w:t>
      </w:r>
    </w:p>
    <w:p w14:paraId="12448376" w14:textId="77777777" w:rsidR="00577FA7" w:rsidRPr="00730E02" w:rsidRDefault="00577FA7" w:rsidP="00577FA7">
      <w:pPr>
        <w:shd w:val="clear" w:color="auto" w:fill="FFFFFF"/>
        <w:spacing w:after="120" w:line="276" w:lineRule="auto"/>
        <w:ind w:left="284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d.</w:t>
      </w:r>
      <w:r w:rsidRPr="00730E02">
        <w:rPr>
          <w:rFonts w:eastAsia="Lato" w:cstheme="minorHAnsi"/>
          <w:sz w:val="20"/>
          <w:szCs w:val="20"/>
        </w:rPr>
        <w:tab/>
        <w:t>scenariusze rozwoju – szanse i zagrożenia;</w:t>
      </w:r>
    </w:p>
    <w:p w14:paraId="697402B5" w14:textId="6A677180" w:rsidR="00577FA7" w:rsidRPr="00730E02" w:rsidRDefault="00577FA7" w:rsidP="00577FA7">
      <w:pPr>
        <w:shd w:val="clear" w:color="auto" w:fill="FFFFFF"/>
        <w:spacing w:after="120" w:line="276" w:lineRule="auto"/>
        <w:ind w:left="284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e.</w:t>
      </w:r>
      <w:r w:rsidRPr="00730E02">
        <w:rPr>
          <w:rFonts w:eastAsia="Lato" w:cstheme="minorHAnsi"/>
          <w:sz w:val="20"/>
          <w:szCs w:val="20"/>
        </w:rPr>
        <w:tab/>
        <w:t>analizę podstawowych trendów i dobrych praktyk oraz porównanie Subregionu Zachodniego Województwa Śląskiego do innych, podobnych obszarów funkcjonalnych/aglomeracyjnych w Polsce i</w:t>
      </w:r>
      <w:r w:rsidR="005A7261">
        <w:rPr>
          <w:rFonts w:eastAsia="Lato" w:cstheme="minorHAnsi"/>
          <w:sz w:val="20"/>
          <w:szCs w:val="20"/>
        </w:rPr>
        <w:t> </w:t>
      </w:r>
      <w:r w:rsidRPr="00730E02">
        <w:rPr>
          <w:rFonts w:eastAsia="Lato" w:cstheme="minorHAnsi"/>
          <w:sz w:val="20"/>
          <w:szCs w:val="20"/>
        </w:rPr>
        <w:t>Europie;</w:t>
      </w:r>
    </w:p>
    <w:p w14:paraId="2298C67A" w14:textId="77777777" w:rsidR="00577FA7" w:rsidRPr="00730E02" w:rsidRDefault="00577FA7" w:rsidP="00577FA7">
      <w:pPr>
        <w:shd w:val="clear" w:color="auto" w:fill="FFFFFF"/>
        <w:spacing w:after="120" w:line="276" w:lineRule="auto"/>
        <w:ind w:left="284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f.</w:t>
      </w:r>
      <w:r w:rsidRPr="00730E02">
        <w:rPr>
          <w:rFonts w:eastAsia="Lato" w:cstheme="minorHAnsi"/>
          <w:sz w:val="20"/>
          <w:szCs w:val="20"/>
        </w:rPr>
        <w:tab/>
        <w:t>analizę swot;</w:t>
      </w:r>
    </w:p>
    <w:p w14:paraId="5A02FF4D" w14:textId="732C32C3" w:rsidR="00577FA7" w:rsidRPr="00730E02" w:rsidRDefault="00577FA7" w:rsidP="00577FA7">
      <w:pPr>
        <w:shd w:val="clear" w:color="auto" w:fill="FFFFFF"/>
        <w:spacing w:after="120" w:line="276" w:lineRule="auto"/>
        <w:ind w:left="284"/>
        <w:jc w:val="both"/>
        <w:rPr>
          <w:rFonts w:eastAsia="Lato" w:cstheme="minorHAnsi"/>
          <w:sz w:val="20"/>
          <w:szCs w:val="20"/>
        </w:rPr>
      </w:pPr>
      <w:r w:rsidRPr="00730E02">
        <w:rPr>
          <w:rFonts w:eastAsia="Lato" w:cstheme="minorHAnsi"/>
          <w:sz w:val="20"/>
          <w:szCs w:val="20"/>
        </w:rPr>
        <w:t>g.</w:t>
      </w:r>
      <w:r w:rsidRPr="00730E02">
        <w:rPr>
          <w:rFonts w:eastAsia="Lato" w:cstheme="minorHAnsi"/>
          <w:sz w:val="20"/>
          <w:szCs w:val="20"/>
        </w:rPr>
        <w:tab/>
        <w:t xml:space="preserve">wnioski z diagnozy zawierające propozycje działań, identyfikację podstawowych potencjałów oraz problemów w ramach Subregionu Zachodniego Województwa Śląskiego, a także wyznaczenie strategicznych celów rozwojowych </w:t>
      </w:r>
      <w:r>
        <w:rPr>
          <w:rFonts w:eastAsia="Lato" w:cstheme="minorHAnsi"/>
          <w:sz w:val="20"/>
          <w:szCs w:val="20"/>
        </w:rPr>
        <w:t xml:space="preserve">i kierunków działań </w:t>
      </w:r>
      <w:r w:rsidRPr="00730E02">
        <w:rPr>
          <w:rFonts w:eastAsia="Lato" w:cstheme="minorHAnsi"/>
          <w:sz w:val="20"/>
          <w:szCs w:val="20"/>
        </w:rPr>
        <w:t>w każdym wskazanym przez diagnozę obszarze, zwłaszcza w</w:t>
      </w:r>
      <w:r w:rsidR="005A7261">
        <w:rPr>
          <w:rFonts w:eastAsia="Lato" w:cstheme="minorHAnsi"/>
          <w:sz w:val="20"/>
          <w:szCs w:val="20"/>
        </w:rPr>
        <w:t> </w:t>
      </w:r>
      <w:r w:rsidRPr="00730E02">
        <w:rPr>
          <w:rFonts w:eastAsia="Lato" w:cstheme="minorHAnsi"/>
          <w:sz w:val="20"/>
          <w:szCs w:val="20"/>
        </w:rPr>
        <w:t xml:space="preserve">odniesieniu do zwiększania spójności społecznej oraz wynikającymi z diagnozy pożądanymi kierunkami rozwoju gospodarczego;       </w:t>
      </w:r>
    </w:p>
    <w:p w14:paraId="400903AA" w14:textId="77777777" w:rsidR="00577FA7" w:rsidRPr="00A152AE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>
        <w:rPr>
          <w:rFonts w:eastAsia="Lato" w:cstheme="minorHAnsi"/>
          <w:sz w:val="20"/>
          <w:szCs w:val="20"/>
        </w:rPr>
        <w:t>11</w:t>
      </w:r>
      <w:r w:rsidRPr="00A152AE">
        <w:rPr>
          <w:rFonts w:eastAsia="Lato" w:cstheme="minorHAnsi"/>
          <w:sz w:val="20"/>
          <w:szCs w:val="20"/>
        </w:rPr>
        <w:t>. Diagnoza powinna uwzględniać zróżnicowanie pomiędzy terenami miejskimi i wiejskimi.</w:t>
      </w:r>
    </w:p>
    <w:p w14:paraId="34DE70AB" w14:textId="77777777" w:rsidR="00577FA7" w:rsidRPr="00A152AE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1</w:t>
      </w:r>
      <w:r>
        <w:rPr>
          <w:rFonts w:eastAsia="Lato" w:cstheme="minorHAnsi"/>
          <w:sz w:val="20"/>
          <w:szCs w:val="20"/>
        </w:rPr>
        <w:t>2</w:t>
      </w:r>
      <w:r w:rsidRPr="00A152AE">
        <w:rPr>
          <w:rFonts w:eastAsia="Lato" w:cstheme="minorHAnsi"/>
          <w:sz w:val="20"/>
          <w:szCs w:val="20"/>
        </w:rPr>
        <w:t>. Diagnoza powinna uwzględniać cele zawarte w innych dokumentach planistycznych i strategicznych, w tym                w krajowych, lokalnych i ponadlokalnych strategiach, planach działań oraz programach regionalnych programach operacyjnych, lokalnych i ponadlokalnych programach rozwoju społecznego i gospodarczego oraz programach inwestycyjnych.</w:t>
      </w:r>
    </w:p>
    <w:p w14:paraId="549516C7" w14:textId="77777777" w:rsidR="00577FA7" w:rsidRPr="00A152AE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lastRenderedPageBreak/>
        <w:t>1</w:t>
      </w:r>
      <w:r>
        <w:rPr>
          <w:rFonts w:eastAsia="Lato" w:cstheme="minorHAnsi"/>
          <w:sz w:val="20"/>
          <w:szCs w:val="20"/>
        </w:rPr>
        <w:t>3</w:t>
      </w:r>
      <w:r w:rsidRPr="00A152AE">
        <w:rPr>
          <w:rFonts w:eastAsia="Lato" w:cstheme="minorHAnsi"/>
          <w:sz w:val="20"/>
          <w:szCs w:val="20"/>
        </w:rPr>
        <w:t>. Dokument powinien być napisany prostym, zrozumiałym językiem i zawierać tylko istotne treści z punktu widzenia celu dokumentu. Układ graficzny dokumentu należy uzgodnić z Zamawiającym.</w:t>
      </w:r>
    </w:p>
    <w:p w14:paraId="7697B525" w14:textId="77777777" w:rsidR="00577FA7" w:rsidRPr="00A152AE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1</w:t>
      </w:r>
      <w:r>
        <w:rPr>
          <w:rFonts w:eastAsia="Lato" w:cstheme="minorHAnsi"/>
          <w:sz w:val="20"/>
          <w:szCs w:val="20"/>
        </w:rPr>
        <w:t>4</w:t>
      </w:r>
      <w:r w:rsidRPr="00A152AE">
        <w:rPr>
          <w:rFonts w:eastAsia="Lato" w:cstheme="minorHAnsi"/>
          <w:sz w:val="20"/>
          <w:szCs w:val="20"/>
        </w:rPr>
        <w:t>. Wykonawca przekaże Zamawiającemu dokument diagnozy w pliku edytowalnym, w tym z zachowaną edytowalnością wykresów i ich danymi źródłowymi.</w:t>
      </w:r>
    </w:p>
    <w:p w14:paraId="350D3903" w14:textId="77777777" w:rsidR="00577FA7" w:rsidRPr="00A152AE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1</w:t>
      </w:r>
      <w:r>
        <w:rPr>
          <w:rFonts w:eastAsia="Lato" w:cstheme="minorHAnsi"/>
          <w:sz w:val="20"/>
          <w:szCs w:val="20"/>
        </w:rPr>
        <w:t>5</w:t>
      </w:r>
      <w:r w:rsidRPr="00A152AE">
        <w:rPr>
          <w:rFonts w:eastAsia="Lato" w:cstheme="minorHAnsi"/>
          <w:sz w:val="20"/>
          <w:szCs w:val="20"/>
        </w:rPr>
        <w:t>. Dokument powinien być uporządkowany pod względem wizualnym, tzn. formatowanie tekstu oraz rozwiązania graficzne (tabele, grafy, mapy oraz inne narzędzia prezentacji informacji) winny być zastosowane w sposób jednolity oraz powodujący, że raport będzie czytelny i przejrzysty.</w:t>
      </w:r>
    </w:p>
    <w:p w14:paraId="57510992" w14:textId="77777777" w:rsidR="00577FA7" w:rsidRPr="00ED51A7" w:rsidRDefault="00577FA7" w:rsidP="00577FA7">
      <w:pPr>
        <w:shd w:val="clear" w:color="auto" w:fill="FFFFFF"/>
        <w:spacing w:after="120" w:line="276" w:lineRule="auto"/>
        <w:ind w:left="1134" w:hanging="1134"/>
        <w:jc w:val="both"/>
        <w:rPr>
          <w:rFonts w:eastAsia="Lato" w:cstheme="minorHAnsi"/>
          <w:sz w:val="20"/>
          <w:szCs w:val="20"/>
        </w:rPr>
      </w:pPr>
      <w:r w:rsidRPr="00ED51A7">
        <w:rPr>
          <w:rFonts w:eastAsia="Lato" w:cstheme="minorHAnsi"/>
          <w:sz w:val="20"/>
          <w:szCs w:val="20"/>
        </w:rPr>
        <w:t>1</w:t>
      </w:r>
      <w:r>
        <w:rPr>
          <w:rFonts w:eastAsia="Lato" w:cstheme="minorHAnsi"/>
          <w:sz w:val="20"/>
          <w:szCs w:val="20"/>
        </w:rPr>
        <w:t>6</w:t>
      </w:r>
      <w:r w:rsidRPr="00ED51A7">
        <w:rPr>
          <w:rFonts w:eastAsia="Lato" w:cstheme="minorHAnsi"/>
          <w:sz w:val="20"/>
          <w:szCs w:val="20"/>
        </w:rPr>
        <w:t>. Wykonanie zamówienia obejmuje następujące fazy:</w:t>
      </w:r>
    </w:p>
    <w:p w14:paraId="5AE90BF1" w14:textId="572BC7D0" w:rsidR="00577FA7" w:rsidRPr="00ED51A7" w:rsidRDefault="00577FA7" w:rsidP="00577FA7">
      <w:pPr>
        <w:numPr>
          <w:ilvl w:val="0"/>
          <w:numId w:val="45"/>
        </w:numPr>
        <w:shd w:val="clear" w:color="auto" w:fill="FFFFFF"/>
        <w:spacing w:line="240" w:lineRule="auto"/>
        <w:ind w:right="-60"/>
        <w:jc w:val="both"/>
        <w:rPr>
          <w:rFonts w:eastAsia="Lato" w:cstheme="minorHAnsi"/>
          <w:sz w:val="20"/>
          <w:szCs w:val="20"/>
        </w:rPr>
      </w:pPr>
      <w:r w:rsidRPr="00ED51A7">
        <w:rPr>
          <w:rFonts w:eastAsia="Lato" w:cstheme="minorHAnsi"/>
          <w:b/>
          <w:bCs/>
          <w:sz w:val="20"/>
          <w:szCs w:val="20"/>
        </w:rPr>
        <w:t>Spotkanie konsultacyjne z zespołem roboczym Zamawiającego w celu uzgodnienia koncepcji i metod prac.</w:t>
      </w:r>
      <w:r w:rsidRPr="00ED51A7">
        <w:rPr>
          <w:rFonts w:eastAsia="Lato" w:cstheme="minorHAnsi"/>
          <w:sz w:val="20"/>
          <w:szCs w:val="20"/>
        </w:rPr>
        <w:t xml:space="preserve"> Spotkanie dotyczyć będzie harmonogramu prac badawczych i zadań poszczególnych członków zespołu badawczego. Wykonawca jest zobowiązany przedstawić i zweryfikować zakres i dostępność danych potrzebnych do realizacji badania oraz sposób ich przetwarzania. Wykonawca będzie przekazywał Zamawiającemu do akceptacji narzędzia badawcze planowane do wykorzystania. Celem Zamawiającego jest zapoznanie się z narzędziami, metodami i zweryfikowanie, czy zaproponowane metody pozwolą na opracowanie opisanego w zamówieniu dokumentu w sposób oczekiwany. Równocześnie </w:t>
      </w:r>
      <w:r w:rsidR="00A90BF6">
        <w:rPr>
          <w:rFonts w:eastAsia="Lato" w:cstheme="minorHAnsi"/>
          <w:sz w:val="20"/>
          <w:szCs w:val="20"/>
        </w:rPr>
        <w:t>Z</w:t>
      </w:r>
      <w:r w:rsidRPr="00ED51A7">
        <w:rPr>
          <w:rFonts w:eastAsia="Lato" w:cstheme="minorHAnsi"/>
          <w:sz w:val="20"/>
          <w:szCs w:val="20"/>
        </w:rPr>
        <w:t>amawiający zastrzega sobie prawo do uzgodnienia grup oraz osób, które obejmować będą badania zgodnie z przyjętą przez Wykonawcę metodologią badania.</w:t>
      </w:r>
    </w:p>
    <w:p w14:paraId="397BF797" w14:textId="5971438A" w:rsidR="00577FA7" w:rsidRPr="00ED51A7" w:rsidRDefault="00577FA7" w:rsidP="00577FA7">
      <w:pPr>
        <w:numPr>
          <w:ilvl w:val="0"/>
          <w:numId w:val="45"/>
        </w:numPr>
        <w:shd w:val="clear" w:color="auto" w:fill="FFFFFF"/>
        <w:spacing w:line="240" w:lineRule="auto"/>
        <w:ind w:right="-60"/>
        <w:jc w:val="both"/>
        <w:rPr>
          <w:rFonts w:eastAsia="Lato" w:cstheme="minorHAnsi"/>
          <w:sz w:val="20"/>
          <w:szCs w:val="20"/>
        </w:rPr>
      </w:pPr>
      <w:r w:rsidRPr="00ED51A7">
        <w:rPr>
          <w:rFonts w:eastAsia="Lato" w:cstheme="minorHAnsi"/>
          <w:b/>
          <w:bCs/>
          <w:sz w:val="20"/>
          <w:szCs w:val="20"/>
        </w:rPr>
        <w:t>Przeprowadzenie badania na podstawie opracowanych narzędzi badawczych</w:t>
      </w:r>
      <w:r w:rsidRPr="00ED51A7">
        <w:rPr>
          <w:rFonts w:eastAsia="Lato" w:cstheme="minorHAnsi"/>
          <w:sz w:val="20"/>
          <w:szCs w:val="20"/>
        </w:rPr>
        <w:t xml:space="preserve">. Zamawiający oczekuje przeprowadzenia co najmniej 3 warsztatów z przedstawicielami gmin i ich jednostek organizacyjnych, NGO, strefy biznesu itd. w obszarze społecznym, gospodarczym środowiskowym oraz przeprowadzenie analizy badania ankietowego </w:t>
      </w:r>
      <w:r>
        <w:rPr>
          <w:rFonts w:eastAsia="Lato" w:cstheme="minorHAnsi"/>
          <w:sz w:val="20"/>
          <w:szCs w:val="20"/>
        </w:rPr>
        <w:t xml:space="preserve">online </w:t>
      </w:r>
      <w:r w:rsidRPr="00ED51A7">
        <w:rPr>
          <w:rFonts w:eastAsia="Lato" w:cstheme="minorHAnsi"/>
          <w:sz w:val="20"/>
          <w:szCs w:val="20"/>
        </w:rPr>
        <w:t>dla mieszkańców,  przedsiębiorców oraz NGO z obszaru subregionu (Wykonawca zobowiązany będzie do przygotowania krótkich raportów z przeprowadzonych warsztatów i ankietyzacji. Wnioski z przeprowadzonych warsztatów i badania ankietowego należy uwzględnić w</w:t>
      </w:r>
      <w:r w:rsidR="00A90BF6">
        <w:rPr>
          <w:rFonts w:eastAsia="Lato" w:cstheme="minorHAnsi"/>
          <w:sz w:val="20"/>
          <w:szCs w:val="20"/>
        </w:rPr>
        <w:t> </w:t>
      </w:r>
      <w:r w:rsidRPr="00ED51A7">
        <w:rPr>
          <w:rFonts w:eastAsia="Lato" w:cstheme="minorHAnsi"/>
          <w:sz w:val="20"/>
          <w:szCs w:val="20"/>
        </w:rPr>
        <w:t xml:space="preserve">diagnozie). </w:t>
      </w:r>
    </w:p>
    <w:p w14:paraId="63D629EE" w14:textId="77777777" w:rsidR="00577FA7" w:rsidRPr="00ED51A7" w:rsidRDefault="00577FA7" w:rsidP="00577FA7">
      <w:pPr>
        <w:numPr>
          <w:ilvl w:val="0"/>
          <w:numId w:val="45"/>
        </w:numPr>
        <w:shd w:val="clear" w:color="auto" w:fill="FFFFFF"/>
        <w:spacing w:line="240" w:lineRule="auto"/>
        <w:ind w:right="-60"/>
        <w:jc w:val="both"/>
        <w:rPr>
          <w:rFonts w:eastAsia="Lato" w:cstheme="minorHAnsi"/>
          <w:sz w:val="20"/>
          <w:szCs w:val="20"/>
        </w:rPr>
      </w:pPr>
      <w:r w:rsidRPr="00ED51A7">
        <w:rPr>
          <w:rFonts w:eastAsia="Lato" w:cstheme="minorHAnsi"/>
          <w:sz w:val="20"/>
          <w:szCs w:val="20"/>
        </w:rPr>
        <w:t xml:space="preserve">Regularne tzn. nie rzadziej niż raz na dwa tygodnie </w:t>
      </w:r>
      <w:r w:rsidRPr="00ED51A7">
        <w:rPr>
          <w:rFonts w:eastAsia="Lato" w:cstheme="minorHAnsi"/>
          <w:b/>
          <w:bCs/>
          <w:sz w:val="20"/>
          <w:szCs w:val="20"/>
        </w:rPr>
        <w:t>spotkania przeglądowe</w:t>
      </w:r>
      <w:r w:rsidRPr="00ED51A7">
        <w:rPr>
          <w:rFonts w:eastAsia="Lato" w:cstheme="minorHAnsi"/>
          <w:sz w:val="20"/>
          <w:szCs w:val="20"/>
        </w:rPr>
        <w:t xml:space="preserve"> z osobą odpowiedzialną za realizację Zamówienia z ramienia Zamawiającego. Istnieje możliwość odbywania ww. spotkań online;</w:t>
      </w:r>
    </w:p>
    <w:p w14:paraId="2A1373A4" w14:textId="77777777" w:rsidR="00577FA7" w:rsidRPr="00945831" w:rsidRDefault="00577FA7" w:rsidP="00577FA7">
      <w:pPr>
        <w:numPr>
          <w:ilvl w:val="0"/>
          <w:numId w:val="45"/>
        </w:numPr>
        <w:shd w:val="clear" w:color="auto" w:fill="FFFFFF"/>
        <w:spacing w:line="240" w:lineRule="auto"/>
        <w:ind w:right="-60"/>
        <w:jc w:val="both"/>
        <w:rPr>
          <w:rFonts w:eastAsia="Lato" w:cstheme="minorHAnsi"/>
          <w:b/>
          <w:bCs/>
          <w:sz w:val="20"/>
          <w:szCs w:val="20"/>
        </w:rPr>
      </w:pPr>
      <w:r w:rsidRPr="00945831">
        <w:rPr>
          <w:rFonts w:eastAsia="Lato" w:cstheme="minorHAnsi"/>
          <w:b/>
          <w:bCs/>
          <w:sz w:val="20"/>
          <w:szCs w:val="20"/>
        </w:rPr>
        <w:t>Opracowanie Diagnozy;</w:t>
      </w:r>
    </w:p>
    <w:p w14:paraId="47482ECC" w14:textId="77777777" w:rsidR="00577FA7" w:rsidRPr="00456773" w:rsidRDefault="00577FA7" w:rsidP="00577FA7">
      <w:pPr>
        <w:numPr>
          <w:ilvl w:val="0"/>
          <w:numId w:val="45"/>
        </w:numPr>
        <w:shd w:val="clear" w:color="auto" w:fill="FFFFFF"/>
        <w:spacing w:line="240" w:lineRule="auto"/>
        <w:ind w:right="-60"/>
        <w:jc w:val="both"/>
        <w:rPr>
          <w:rFonts w:eastAsia="Lato" w:cstheme="minorHAnsi"/>
          <w:sz w:val="20"/>
          <w:szCs w:val="20"/>
          <w:highlight w:val="white"/>
        </w:rPr>
      </w:pPr>
      <w:r w:rsidRPr="00945831">
        <w:rPr>
          <w:rFonts w:eastAsia="Lato" w:cstheme="minorHAnsi"/>
          <w:b/>
          <w:bCs/>
          <w:sz w:val="20"/>
          <w:szCs w:val="20"/>
        </w:rPr>
        <w:t>Opracowanie prezentacji w formie graficznej przedstawiającej syntezę przeprowadzonego diagnozowania oraz jej zaprezentowanie na forum</w:t>
      </w:r>
      <w:r w:rsidRPr="00945831">
        <w:rPr>
          <w:rFonts w:eastAsia="Lato" w:cstheme="minorHAnsi"/>
          <w:sz w:val="20"/>
          <w:szCs w:val="20"/>
        </w:rPr>
        <w:t xml:space="preserve"> (do ustalenia z Zamawiającym).</w:t>
      </w:r>
      <w:r w:rsidRPr="00945831">
        <w:rPr>
          <w:rFonts w:eastAsia="Lato" w:cstheme="minorHAnsi"/>
          <w:sz w:val="20"/>
          <w:szCs w:val="20"/>
          <w:highlight w:val="white"/>
        </w:rPr>
        <w:t>Opracowanie prezentacji w formie graficznej przedstawiającej syntezę przeprowadzonego diagnozowania oraz jej zaprezentowanie na forum (do ustalenia z Zamawiającym).</w:t>
      </w:r>
    </w:p>
    <w:p w14:paraId="3738283E" w14:textId="77777777" w:rsidR="00577FA7" w:rsidRPr="00A152AE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1</w:t>
      </w:r>
      <w:r>
        <w:rPr>
          <w:rFonts w:eastAsia="Lato" w:cstheme="minorHAnsi"/>
          <w:sz w:val="20"/>
          <w:szCs w:val="20"/>
        </w:rPr>
        <w:t>7</w:t>
      </w:r>
      <w:r w:rsidRPr="00A152AE">
        <w:rPr>
          <w:rFonts w:eastAsia="Lato" w:cstheme="minorHAnsi"/>
          <w:sz w:val="20"/>
          <w:szCs w:val="20"/>
        </w:rPr>
        <w:t>. Zamawiający zastrzega sobie prawo do dodania do wymaganych obszarów, których dotyczy diagnoza</w:t>
      </w:r>
      <w:r w:rsidRPr="008B2FAB">
        <w:rPr>
          <w:rFonts w:eastAsia="Lato" w:cstheme="minorHAnsi"/>
          <w:sz w:val="20"/>
          <w:szCs w:val="20"/>
        </w:rPr>
        <w:t xml:space="preserve"> (</w:t>
      </w:r>
      <w:r w:rsidRPr="0007455A">
        <w:rPr>
          <w:rFonts w:eastAsia="Lato" w:cstheme="minorHAnsi"/>
          <w:sz w:val="20"/>
          <w:szCs w:val="20"/>
        </w:rPr>
        <w:t xml:space="preserve">pkt. 3 pkt A-G), </w:t>
      </w:r>
      <w:r w:rsidRPr="00A152AE">
        <w:rPr>
          <w:rFonts w:eastAsia="Lato" w:cstheme="minorHAnsi"/>
          <w:sz w:val="20"/>
          <w:szCs w:val="20"/>
        </w:rPr>
        <w:t xml:space="preserve">pytań uszczegóławiających zakres każdego z nich, w celu pozyskania wyników w kluczowych obszarach przyszłej interwencji. </w:t>
      </w:r>
    </w:p>
    <w:p w14:paraId="79952EC7" w14:textId="251C28D7" w:rsidR="002F3F47" w:rsidRPr="00577FA7" w:rsidRDefault="00577FA7" w:rsidP="00577FA7">
      <w:pPr>
        <w:shd w:val="clear" w:color="auto" w:fill="FFFFFF"/>
        <w:spacing w:after="120" w:line="276" w:lineRule="auto"/>
        <w:jc w:val="both"/>
        <w:rPr>
          <w:rFonts w:eastAsia="Lato" w:cstheme="minorHAnsi"/>
          <w:sz w:val="20"/>
          <w:szCs w:val="20"/>
        </w:rPr>
      </w:pPr>
      <w:r w:rsidRPr="005C0EBB">
        <w:rPr>
          <w:rFonts w:eastAsia="Lato" w:cstheme="minorHAnsi"/>
          <w:sz w:val="20"/>
          <w:szCs w:val="20"/>
        </w:rPr>
        <w:t>1</w:t>
      </w:r>
      <w:r>
        <w:rPr>
          <w:rFonts w:eastAsia="Lato" w:cstheme="minorHAnsi"/>
          <w:sz w:val="20"/>
          <w:szCs w:val="20"/>
        </w:rPr>
        <w:t>8</w:t>
      </w:r>
      <w:r w:rsidRPr="005C0EBB">
        <w:rPr>
          <w:rFonts w:eastAsia="Lato" w:cstheme="minorHAnsi"/>
          <w:sz w:val="20"/>
          <w:szCs w:val="20"/>
        </w:rPr>
        <w:t>. Zamawiający zastrzega sobie prawo do akceptacji poszczególnych części diagnozy w terminie 10 dni od dnia otrzymania danej części od Wykonawcy.</w:t>
      </w:r>
    </w:p>
    <w:sectPr w:rsidR="002F3F47" w:rsidRPr="00577F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E3F4" w14:textId="77777777" w:rsidR="00731694" w:rsidRDefault="00731694" w:rsidP="00731694">
      <w:pPr>
        <w:spacing w:after="0" w:line="240" w:lineRule="auto"/>
      </w:pPr>
      <w:r>
        <w:separator/>
      </w:r>
    </w:p>
  </w:endnote>
  <w:endnote w:type="continuationSeparator" w:id="0">
    <w:p w14:paraId="56448D95" w14:textId="77777777" w:rsidR="00731694" w:rsidRDefault="00731694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D8D" w14:textId="77777777" w:rsidR="00731694" w:rsidRDefault="00731694" w:rsidP="00731694">
      <w:pPr>
        <w:spacing w:after="0" w:line="240" w:lineRule="auto"/>
      </w:pPr>
      <w:r>
        <w:separator/>
      </w:r>
    </w:p>
  </w:footnote>
  <w:footnote w:type="continuationSeparator" w:id="0">
    <w:p w14:paraId="085861C3" w14:textId="77777777" w:rsidR="00731694" w:rsidRDefault="00731694" w:rsidP="0073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F8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4011DD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3A0496C"/>
    <w:multiLevelType w:val="multilevel"/>
    <w:tmpl w:val="12D855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024BE"/>
    <w:multiLevelType w:val="multilevel"/>
    <w:tmpl w:val="6700D4EA"/>
    <w:lvl w:ilvl="0">
      <w:start w:val="1"/>
      <w:numFmt w:val="decimal"/>
      <w:lvlText w:val="%1."/>
      <w:lvlJc w:val="left"/>
      <w:pPr>
        <w:ind w:left="711" w:hanging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1313" w:hanging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37" w:hanging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57" w:hanging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77" w:hanging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797" w:hanging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17" w:hanging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37" w:hanging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57" w:hanging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4" w15:restartNumberingAfterBreak="0">
    <w:nsid w:val="0FAF6064"/>
    <w:multiLevelType w:val="multilevel"/>
    <w:tmpl w:val="E68E90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ato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B71"/>
    <w:multiLevelType w:val="multilevel"/>
    <w:tmpl w:val="CA362A38"/>
    <w:lvl w:ilvl="0">
      <w:start w:val="1"/>
      <w:numFmt w:val="decimal"/>
      <w:pStyle w:val="wy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4FC"/>
    <w:multiLevelType w:val="hybridMultilevel"/>
    <w:tmpl w:val="B1AEF15E"/>
    <w:lvl w:ilvl="0" w:tplc="04150017">
      <w:start w:val="1"/>
      <w:numFmt w:val="lowerLetter"/>
      <w:lvlText w:val="%1)"/>
      <w:lvlJc w:val="left"/>
      <w:pPr>
        <w:ind w:left="3062" w:hanging="360"/>
      </w:pPr>
    </w:lvl>
    <w:lvl w:ilvl="1" w:tplc="04150019">
      <w:start w:val="1"/>
      <w:numFmt w:val="lowerLetter"/>
      <w:lvlText w:val="%2."/>
      <w:lvlJc w:val="left"/>
      <w:pPr>
        <w:ind w:left="3782" w:hanging="360"/>
      </w:pPr>
    </w:lvl>
    <w:lvl w:ilvl="2" w:tplc="0415001B">
      <w:start w:val="1"/>
      <w:numFmt w:val="lowerRoman"/>
      <w:lvlText w:val="%3."/>
      <w:lvlJc w:val="right"/>
      <w:pPr>
        <w:ind w:left="4502" w:hanging="180"/>
      </w:pPr>
    </w:lvl>
    <w:lvl w:ilvl="3" w:tplc="0415000F">
      <w:start w:val="1"/>
      <w:numFmt w:val="decimal"/>
      <w:lvlText w:val="%4."/>
      <w:lvlJc w:val="left"/>
      <w:pPr>
        <w:ind w:left="5222" w:hanging="360"/>
      </w:pPr>
    </w:lvl>
    <w:lvl w:ilvl="4" w:tplc="04150019">
      <w:start w:val="1"/>
      <w:numFmt w:val="lowerLetter"/>
      <w:lvlText w:val="%5."/>
      <w:lvlJc w:val="left"/>
      <w:pPr>
        <w:ind w:left="5942" w:hanging="360"/>
      </w:pPr>
    </w:lvl>
    <w:lvl w:ilvl="5" w:tplc="0415001B">
      <w:start w:val="1"/>
      <w:numFmt w:val="lowerRoman"/>
      <w:lvlText w:val="%6."/>
      <w:lvlJc w:val="right"/>
      <w:pPr>
        <w:ind w:left="6662" w:hanging="180"/>
      </w:pPr>
    </w:lvl>
    <w:lvl w:ilvl="6" w:tplc="0415000F">
      <w:start w:val="1"/>
      <w:numFmt w:val="decimal"/>
      <w:lvlText w:val="%7."/>
      <w:lvlJc w:val="left"/>
      <w:pPr>
        <w:ind w:left="7382" w:hanging="360"/>
      </w:pPr>
    </w:lvl>
    <w:lvl w:ilvl="7" w:tplc="04150019">
      <w:start w:val="1"/>
      <w:numFmt w:val="lowerLetter"/>
      <w:lvlText w:val="%8."/>
      <w:lvlJc w:val="left"/>
      <w:pPr>
        <w:ind w:left="8102" w:hanging="360"/>
      </w:pPr>
    </w:lvl>
    <w:lvl w:ilvl="8" w:tplc="0415001B">
      <w:start w:val="1"/>
      <w:numFmt w:val="lowerRoman"/>
      <w:lvlText w:val="%9."/>
      <w:lvlJc w:val="right"/>
      <w:pPr>
        <w:ind w:left="8822" w:hanging="180"/>
      </w:pPr>
    </w:lvl>
  </w:abstractNum>
  <w:abstractNum w:abstractNumId="7" w15:restartNumberingAfterBreak="0">
    <w:nsid w:val="148F7703"/>
    <w:multiLevelType w:val="multilevel"/>
    <w:tmpl w:val="AB58FE9E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7D25"/>
    <w:multiLevelType w:val="multilevel"/>
    <w:tmpl w:val="A3883686"/>
    <w:lvl w:ilvl="0">
      <w:start w:val="1"/>
      <w:numFmt w:val="lowerLetter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756738C"/>
    <w:multiLevelType w:val="hybridMultilevel"/>
    <w:tmpl w:val="2F704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1765"/>
    <w:multiLevelType w:val="multilevel"/>
    <w:tmpl w:val="49524CE2"/>
    <w:lvl w:ilvl="0">
      <w:start w:val="1"/>
      <w:numFmt w:val="decimal"/>
      <w:pStyle w:val="paragraf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B26"/>
    <w:multiLevelType w:val="multilevel"/>
    <w:tmpl w:val="3CDE8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9FC1C84"/>
    <w:multiLevelType w:val="multilevel"/>
    <w:tmpl w:val="6E72680E"/>
    <w:lvl w:ilvl="0">
      <w:start w:val="1"/>
      <w:numFmt w:val="decimal"/>
      <w:lvlText w:val="%1."/>
      <w:lvlJc w:val="left"/>
      <w:pPr>
        <w:ind w:left="725" w:hanging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3" w15:restartNumberingAfterBreak="0">
    <w:nsid w:val="1FB529E9"/>
    <w:multiLevelType w:val="multilevel"/>
    <w:tmpl w:val="008E8B66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134" w:hanging="282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1A6"/>
    <w:multiLevelType w:val="multilevel"/>
    <w:tmpl w:val="87FEA8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ato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C0F0A"/>
    <w:multiLevelType w:val="multilevel"/>
    <w:tmpl w:val="6D5A7BE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C2085"/>
    <w:multiLevelType w:val="multilevel"/>
    <w:tmpl w:val="72D03384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C381A87"/>
    <w:multiLevelType w:val="multilevel"/>
    <w:tmpl w:val="D1CE81D8"/>
    <w:lvl w:ilvl="0">
      <w:start w:val="1"/>
      <w:numFmt w:val="lowerLetter"/>
      <w:lvlText w:val="%1)"/>
      <w:lvlJc w:val="left"/>
      <w:pPr>
        <w:ind w:left="1136" w:hanging="113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584" w:hanging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04" w:hanging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24" w:hanging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44" w:hanging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64" w:hanging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84" w:hanging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04" w:hanging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24" w:hanging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8" w15:restartNumberingAfterBreak="0">
    <w:nsid w:val="2C655E9B"/>
    <w:multiLevelType w:val="multilevel"/>
    <w:tmpl w:val="49FCD6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1C47345"/>
    <w:multiLevelType w:val="multilevel"/>
    <w:tmpl w:val="4022EBAA"/>
    <w:lvl w:ilvl="0">
      <w:start w:val="1"/>
      <w:numFmt w:val="decimal"/>
      <w:lvlText w:val="%1."/>
      <w:lvlJc w:val="left"/>
      <w:pPr>
        <w:ind w:left="816" w:hanging="816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162" w:hanging="1162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514" w:hanging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234" w:hanging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954" w:hanging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74" w:hanging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94" w:hanging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114" w:hanging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834" w:hanging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0" w15:restartNumberingAfterBreak="0">
    <w:nsid w:val="380C6E91"/>
    <w:multiLevelType w:val="multilevel"/>
    <w:tmpl w:val="035C4DC0"/>
    <w:lvl w:ilvl="0">
      <w:start w:val="1"/>
      <w:numFmt w:val="decimal"/>
      <w:lvlText w:val="%1)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77910"/>
    <w:multiLevelType w:val="multilevel"/>
    <w:tmpl w:val="40DCC3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F82608"/>
    <w:multiLevelType w:val="multilevel"/>
    <w:tmpl w:val="7C1E21EE"/>
    <w:lvl w:ilvl="0">
      <w:start w:val="1"/>
      <w:numFmt w:val="decimal"/>
      <w:lvlText w:val="%1."/>
      <w:lvlJc w:val="left"/>
      <w:pPr>
        <w:ind w:left="1070" w:hanging="360"/>
      </w:pPr>
      <w:rPr>
        <w:b w:val="0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1353" w:hanging="359"/>
      </w:pPr>
      <w:rPr>
        <w:b w:val="0"/>
        <w:color w:val="000000"/>
      </w:rPr>
    </w:lvl>
    <w:lvl w:ilvl="2">
      <w:start w:val="10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4050" w:hanging="45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86A2A"/>
    <w:multiLevelType w:val="multilevel"/>
    <w:tmpl w:val="DD549378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29B9"/>
    <w:multiLevelType w:val="multilevel"/>
    <w:tmpl w:val="E47C030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636458E"/>
    <w:multiLevelType w:val="multilevel"/>
    <w:tmpl w:val="320EA4C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4BA8267A"/>
    <w:multiLevelType w:val="multilevel"/>
    <w:tmpl w:val="6460468E"/>
    <w:lvl w:ilvl="0">
      <w:start w:val="3"/>
      <w:numFmt w:val="decimal"/>
      <w:pStyle w:val="Tiret1"/>
      <w:lvlText w:val="%1."/>
      <w:lvlJc w:val="left"/>
      <w:pPr>
        <w:ind w:left="3763" w:hanging="360"/>
      </w:pPr>
      <w:rPr>
        <w:rFonts w:asciiTheme="minorHAnsi" w:eastAsia="Lato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28" w15:restartNumberingAfterBreak="0">
    <w:nsid w:val="53274FF8"/>
    <w:multiLevelType w:val="multilevel"/>
    <w:tmpl w:val="FA9CDF32"/>
    <w:lvl w:ilvl="0">
      <w:start w:val="1"/>
      <w:numFmt w:val="lowerLetter"/>
      <w:pStyle w:val="NumPar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pStyle w:val="NumPar2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NumPar3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pStyle w:val="NumPar4"/>
      <w:lvlText w:val="%4."/>
      <w:lvlJc w:val="left"/>
      <w:pPr>
        <w:ind w:left="2880" w:hanging="360"/>
      </w:pPr>
      <w:rPr>
        <w:rFonts w:ascii="Lato" w:hAnsi="Lato" w:hint="default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81BB8"/>
    <w:multiLevelType w:val="multilevel"/>
    <w:tmpl w:val="689818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A441D57"/>
    <w:multiLevelType w:val="multilevel"/>
    <w:tmpl w:val="FFA87B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BED6772"/>
    <w:multiLevelType w:val="hybridMultilevel"/>
    <w:tmpl w:val="85685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773C"/>
    <w:multiLevelType w:val="multilevel"/>
    <w:tmpl w:val="2FE24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57E34"/>
    <w:multiLevelType w:val="multilevel"/>
    <w:tmpl w:val="7E669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C0176"/>
    <w:multiLevelType w:val="multilevel"/>
    <w:tmpl w:val="8BE2FD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33C33"/>
    <w:multiLevelType w:val="multilevel"/>
    <w:tmpl w:val="09AA3DB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68263AB"/>
    <w:multiLevelType w:val="multilevel"/>
    <w:tmpl w:val="31304EE6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10437"/>
    <w:multiLevelType w:val="multilevel"/>
    <w:tmpl w:val="910ACE4C"/>
    <w:lvl w:ilvl="0">
      <w:start w:val="1"/>
      <w:numFmt w:val="decimal"/>
      <w:lvlText w:val="%1."/>
      <w:lvlJc w:val="left"/>
      <w:pPr>
        <w:ind w:left="3261" w:hanging="3261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57" w:hanging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77" w:hanging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97" w:hanging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17" w:hanging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37" w:hanging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57" w:hanging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77" w:hanging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97" w:hanging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41" w15:restartNumberingAfterBreak="0">
    <w:nsid w:val="70C17C0D"/>
    <w:multiLevelType w:val="multilevel"/>
    <w:tmpl w:val="7F60073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C4060"/>
    <w:multiLevelType w:val="multilevel"/>
    <w:tmpl w:val="66E2880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333334F"/>
    <w:multiLevelType w:val="multilevel"/>
    <w:tmpl w:val="FFA87B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37B173C"/>
    <w:multiLevelType w:val="multilevel"/>
    <w:tmpl w:val="E2FA0C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45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4"/>
  </w:num>
  <w:num w:numId="36">
    <w:abstractNumId w:val="0"/>
  </w:num>
  <w:num w:numId="37">
    <w:abstractNumId w:val="30"/>
  </w:num>
  <w:num w:numId="38">
    <w:abstractNumId w:val="34"/>
  </w:num>
  <w:num w:numId="39">
    <w:abstractNumId w:val="25"/>
  </w:num>
  <w:num w:numId="40">
    <w:abstractNumId w:val="42"/>
  </w:num>
  <w:num w:numId="41">
    <w:abstractNumId w:val="23"/>
  </w:num>
  <w:num w:numId="42">
    <w:abstractNumId w:val="1"/>
  </w:num>
  <w:num w:numId="43">
    <w:abstractNumId w:val="26"/>
  </w:num>
  <w:num w:numId="44">
    <w:abstractNumId w:val="38"/>
  </w:num>
  <w:num w:numId="45">
    <w:abstractNumId w:val="4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0D4545"/>
    <w:rsid w:val="00246F1E"/>
    <w:rsid w:val="002F3F47"/>
    <w:rsid w:val="005028FB"/>
    <w:rsid w:val="00577FA7"/>
    <w:rsid w:val="005A7261"/>
    <w:rsid w:val="005E4D0B"/>
    <w:rsid w:val="00731694"/>
    <w:rsid w:val="009E5A1C"/>
    <w:rsid w:val="00A90BF6"/>
    <w:rsid w:val="00CA1668"/>
    <w:rsid w:val="00CB53A3"/>
    <w:rsid w:val="00D051A4"/>
    <w:rsid w:val="00D35D39"/>
    <w:rsid w:val="00D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BE9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  <w:style w:type="paragraph" w:customStyle="1" w:styleId="wypunkt">
    <w:name w:val="wypunkt"/>
    <w:basedOn w:val="Normalny"/>
    <w:uiPriority w:val="99"/>
    <w:rsid w:val="005E4D0B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et1">
    <w:name w:val="Tiret 1"/>
    <w:basedOn w:val="Normalny"/>
    <w:uiPriority w:val="99"/>
    <w:rsid w:val="005E4D0B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Akapitzlist">
    <w:name w:val="List Paragraph"/>
    <w:aliases w:val="L1,Numerowanie,2 heading,A_wyliczenie,K-P_odwolanie,Akapit z listą5,maz_wyliczenie,opis dzialania,Lista punktowana1,Lista punktowana2,Lista punktowana3,Lista punktowana4,List bullet"/>
    <w:basedOn w:val="Normalny"/>
    <w:link w:val="AkapitzlistZnak"/>
    <w:uiPriority w:val="34"/>
    <w:qFormat/>
    <w:rsid w:val="00CB53A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a punktowana1 Znak,Lista punktowana2 Znak,Lista punktowana3 Znak,Lista punktowana4 Znak"/>
    <w:link w:val="Akapitzlist"/>
    <w:uiPriority w:val="34"/>
    <w:locked/>
    <w:rsid w:val="00CB53A3"/>
  </w:style>
  <w:style w:type="paragraph" w:customStyle="1" w:styleId="paragraf">
    <w:name w:val="paragraf"/>
    <w:basedOn w:val="Normalny"/>
    <w:uiPriority w:val="99"/>
    <w:rsid w:val="00CB53A3"/>
    <w:pPr>
      <w:keepNext/>
      <w:numPr>
        <w:numId w:val="1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CB53A3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CB53A3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CB53A3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B53A3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2894</Words>
  <Characters>17366</Characters>
  <Application>Microsoft Office Word</Application>
  <DocSecurity>0</DocSecurity>
  <Lines>144</Lines>
  <Paragraphs>40</Paragraphs>
  <ScaleCrop>false</ScaleCrop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15</cp:revision>
  <dcterms:created xsi:type="dcterms:W3CDTF">2021-08-26T06:02:00Z</dcterms:created>
  <dcterms:modified xsi:type="dcterms:W3CDTF">2021-08-26T09:07:00Z</dcterms:modified>
</cp:coreProperties>
</file>